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b w:val="0"/>
          <w:bCs w:val="0"/>
          <w:color w:val="2F2F2F"/>
          <w:sz w:val="27"/>
          <w:szCs w:val="27"/>
        </w:rPr>
      </w:pPr>
      <w:r>
        <w:rPr>
          <w:rStyle w:val="6"/>
          <w:rFonts w:hint="eastAsia" w:ascii="微软雅黑" w:hAnsi="微软雅黑" w:eastAsia="微软雅黑" w:cs="微软雅黑"/>
          <w:i w:val="0"/>
          <w:iCs w:val="0"/>
          <w:caps w:val="0"/>
          <w:color w:val="2F2F2F"/>
          <w:spacing w:val="0"/>
          <w:kern w:val="0"/>
          <w:sz w:val="21"/>
          <w:szCs w:val="21"/>
          <w:lang w:val="en-US" w:eastAsia="zh-CN" w:bidi="ar"/>
        </w:rPr>
        <w:t>最高人民法院关于为加快建设全国统一大市场</w:t>
      </w:r>
      <w:r>
        <w:rPr>
          <w:rStyle w:val="6"/>
          <w:rFonts w:hint="eastAsia" w:ascii="微软雅黑" w:hAnsi="微软雅黑" w:eastAsia="微软雅黑" w:cs="微软雅黑"/>
          <w:i w:val="0"/>
          <w:iCs w:val="0"/>
          <w:caps w:val="0"/>
          <w:color w:val="2F2F2F"/>
          <w:spacing w:val="0"/>
          <w:sz w:val="21"/>
          <w:szCs w:val="21"/>
        </w:rPr>
        <w:t>提供司法服务和保障的意见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jc w:val="center"/>
        <w:rPr>
          <w:rFonts w:hint="eastAsia" w:ascii="微软雅黑" w:hAnsi="微软雅黑" w:eastAsia="微软雅黑" w:cs="微软雅黑"/>
          <w:b w:val="0"/>
          <w:bCs w:val="0"/>
          <w:color w:val="2F2F2F"/>
          <w:sz w:val="27"/>
          <w:szCs w:val="27"/>
        </w:rPr>
      </w:pPr>
      <w:r>
        <w:rPr>
          <w:rStyle w:val="6"/>
          <w:rFonts w:hint="eastAsia" w:ascii="微软雅黑" w:hAnsi="微软雅黑" w:eastAsia="微软雅黑" w:cs="微软雅黑"/>
          <w:i w:val="0"/>
          <w:iCs w:val="0"/>
          <w:caps w:val="0"/>
          <w:color w:val="2F2F2F"/>
          <w:spacing w:val="0"/>
          <w:sz w:val="21"/>
          <w:szCs w:val="21"/>
        </w:rPr>
        <w:t>法发〔2022〕22</w:t>
      </w:r>
      <w:bookmarkStart w:id="0" w:name="_GoBack"/>
      <w:bookmarkEnd w:id="0"/>
      <w:r>
        <w:rPr>
          <w:rStyle w:val="6"/>
          <w:rFonts w:hint="eastAsia" w:ascii="微软雅黑" w:hAnsi="微软雅黑" w:eastAsia="微软雅黑" w:cs="微软雅黑"/>
          <w:i w:val="0"/>
          <w:iCs w:val="0"/>
          <w:caps w:val="0"/>
          <w:color w:val="2F2F2F"/>
          <w:spacing w:val="0"/>
          <w:sz w:val="21"/>
          <w:szCs w:val="21"/>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rPr>
        <w:t>　　为深入贯彻党的十九大和十九届历次全会精神，认真落实《中共中央、国务院关于加快建设全国统一大市场的意见》，充分发挥人民法院职能作用，为加快建设全国统一大市场提供高质量司法服务和保障，结合人民法院工作实际，制定本意见。</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w:t>
      </w:r>
      <w:r>
        <w:rPr>
          <w:rStyle w:val="6"/>
          <w:rFonts w:hint="eastAsia" w:ascii="微软雅黑" w:hAnsi="微软雅黑" w:eastAsia="微软雅黑" w:cs="微软雅黑"/>
          <w:i w:val="0"/>
          <w:iCs w:val="0"/>
          <w:caps w:val="0"/>
          <w:color w:val="2F2F2F"/>
          <w:spacing w:val="0"/>
          <w:sz w:val="21"/>
          <w:szCs w:val="21"/>
        </w:rPr>
        <w:t>一、总体要求</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切实增强为加快建设全国统一大市场提供司法服务和保障的责任感、使命感。加快建设高效规范、公平竞争、充分开放的全国统一大市场，是以习近平同志为核心的党中央从全局和战略高度作出的重大战略部署，是构建新发展格局的基础支撑和内在要求。各级人民法院要切实把思想和行动统一到党中央重大战略部署上来，深刻把握“两个确立”的决定性意义，增强“四个意识”、坚定“四个自信”、做到“两个维护”，不断提高政治判断力、政治领悟力、政治执行力，坚持服务大局、司法为民、公正司法，忠实履行宪法法律赋予的职责，充分发挥法治的规范、引领和保障作用，为加快建设全国统一大市场提供高质量司法服务和保障。</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准确把握为加快建设全国统一大市场提供司法服务和保障的切入点、着力点。各级人民法院要紧紧围绕党中央重大决策部署，坚持“两个毫不动摇”，坚持问题导向，完整、准确、全面贯彻新发展理念，强化系统观念、注重协同配合、积极担当作为，统筹立审执各领域、各环节精准发力，统筹市场主体、要素、规则、秩序统一保护，对标对表持续推动国内市场高效畅通和规模拓展、加快营造稳定公平透明可预期的营商环境、进一步降低市场交易成本、促进科技创新和产业升级、培育参与国际竞争合作新优势五大主要目标，有针对性地完善司法政策、创新工作机制、提升司法质效，不断提高司法服务保障工作的实效性，更好发挥市场在资源配置中的决定性作用，为建设高标准市场体系、构建高水平社会主义市场经济体制提供坚强司法支撑。</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w:t>
      </w:r>
      <w:r>
        <w:rPr>
          <w:rStyle w:val="6"/>
          <w:rFonts w:hint="eastAsia" w:ascii="微软雅黑" w:hAnsi="微软雅黑" w:eastAsia="微软雅黑" w:cs="微软雅黑"/>
          <w:i w:val="0"/>
          <w:iCs w:val="0"/>
          <w:caps w:val="0"/>
          <w:color w:val="2F2F2F"/>
          <w:spacing w:val="0"/>
          <w:sz w:val="21"/>
          <w:szCs w:val="21"/>
        </w:rPr>
        <w:t>二、加强市场主体统一平等保护</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3.助力实行统一的市场准入。依法审理建设工程、房地产、矿产资源以及水、电、气、热力等要素配置和市场准入合同纠纷案件，准确把握自然垄断行业、服务业等市场准入放宽对合同效力的影响，严格落实“非禁即入”政策。依法审理涉市场准入行政案件，支持分级分类推进行政审批制度改革，遏制不当干预经济活动特别是滥用行政权力排除、限制竞争行为。加强市场准入负面清单、涉企优惠政策目录清单等行政规范性文件的附带审查，推动行政机关及时清理废除含有地方保护、市场分割、指定交易等妨碍统一市场和公平竞争的规范性文件，破除地方保护和区域壁垒。</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4.加强产权平等保护。坚持各类市场主体诉讼地位平等、法律适用平等、法律责任平等,依法平等保护各类市场主体合法权益。严格区分经济纠纷、行政违法与刑事犯罪，坚决防止将经济纠纷当作犯罪处理，坚决防止将民事责任变为刑事责任。依法惩治侵犯产权违法犯罪行为，健全涉案财物追缴处置机制，最大限度追赃挽损。充分贯彻善意文明执行理念，进一步规范涉产权强制措施，严禁超标的、违法查封财产，灵活采取查封、变价措施，有效释放被查封财产使用价值和融资功能。完善涉企产权案件申诉、重审等机制，健全涉产权冤错案件有效防范纠正机制。支持规范行政执法领域涉产权强制措施，依法维护市场主体经营自主权。</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5.依法平等保护中外当事人合法权益。研究制定法律查明和国际条约、国际惯例适用等司法解释，准确适用域外法律和国际条约、国际惯例。优化涉外民商事纠纷诉讼管辖机制，研究制定第一审涉外民商事案件管辖司法解释。加强司法协助工作，完善涉外送达机制，推动建成域外送达统一平台。推进国际商事法庭实质化运行，健全国际商事专家委员会工作机制，完善一站式国际商事纠纷解决信息化平台，实现调解、仲裁和诉讼有机衔接，努力打造国际商事纠纷解决新高地。准确适用外商投资法律法规，全面实施外商投资准入前国民待遇加负面清单制度，依法维护外商投资合同效力，促进内外资企业公平竞争。推进我国法域外适用法律体系建设，依法保护“走出去”企业和公民合法权益。</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6.完善市场主体救治和退出机制。坚持破产审判市场化、法治化、专业化、信息化方向，依法稳妥审理破产案件，促进企业优胜劣汰。坚持精准识别、分类施策，对陷入财务困境但仍具有发展前景和挽救价值的企业，积极适用破产重整、破产和解程序，促进生产要素优化组合和企业转型升级，让企业重新焕发生机活力，让市场资源配置更加高效。积极推动完善破产法制及配套机制建设，完善执行与破产工作有序衔接机制，推动企业破产法修改和个人破产立法，推动成立破产管理人协会和设立破产费用专项基金，推进建立常态化“府院联动”协调机制。</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7.依法及时兑现市场主体胜诉权益。进一步健全完善综合治理执行难工作大格局，加强执行难综合治理、源头治理考评，推动将执行工作纳入基层网格化管理，完善立审执协调配合机制，确保“切实解决执行难”目标如期实现。进一步加强执行信息化建设，拓展升级系统功能，强化执行节点管理，提升执行流程监管自动化、智能化水平。探索建立律师调查被执行人财产等制度，推进落实委托审计调查、公证取证、悬赏举报等制度。探索建立怠于履行协助执行义务责任追究机制，建立防范和制止规避执行行为制度，依法惩戒拒执违法行为。配合做好强制执行法立法工作,制定或修订债权执行等司法解释，完善执行法律法规体系。</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w:t>
      </w:r>
      <w:r>
        <w:rPr>
          <w:rStyle w:val="6"/>
          <w:rFonts w:hint="eastAsia" w:ascii="微软雅黑" w:hAnsi="微软雅黑" w:eastAsia="微软雅黑" w:cs="微软雅黑"/>
          <w:i w:val="0"/>
          <w:iCs w:val="0"/>
          <w:caps w:val="0"/>
          <w:color w:val="2F2F2F"/>
          <w:spacing w:val="0"/>
          <w:sz w:val="21"/>
          <w:szCs w:val="21"/>
        </w:rPr>
        <w:t>三、助力打造统一的要素和资源市场</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8.支持健全城乡统一的土地市场。妥善审理涉农村土地“三权分置”纠纷案件，促进土地经营权有序流转。依法审理农村集体经营性建设用地入市纠纷，支持加快建设同权同价、流转顺畅、收益共享的城乡统一建设用地市场。以盘活利用土地为目标，妥善审理涉及国有企事业单位改革改制土地资产处置、存量划拨土地资产产权确定、上市交易等案件。依法审理建设用地使用权转让、出租、抵押等纠纷案件，保障建设用地规范高效利用。适应土地供给政策调整，统一国有土地使用权出让、转让合同纠纷案件裁判尺度。</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9.支持发展统一的资本市场。依法严惩操纵市场、内幕交易、非法集资、贷款诈骗、洗钱等金融领域犯罪，促进金融市场健康发展。妥善审理金融借款合同、证券、期货交易及票据纠纷等案件，规范资本市场投融资秩序。依法处理涉供应链金融、互联网金融、不良资产处置、私募投资基金等纠纷，助力防范化解金融风险。完善私募股权投资、委托理财、资产证券化、跨境金融资产交易等新型纠纷审理规则，加强数字货币、移动支付等法律问题研究，服务保障金融业创新发展。</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10.支持建设统一的技术和数据市场。加强科技成果所有权、使用权、处置权、收益权司法保护，妥善处理因科技成果权属认定、权利转让、权利质押、价值认定和利益分配等产生的纠纷，依法支持科技创新成果市场化应用。依法保护数据权利人对数据控制、处理、收益等合法权益，以及数据要素市场主体以合法收集和自身生成数据为基础开发的数据产品的财产性权益，妥善审理因数据交易、数据市场不正当竞争等产生的各类案件，为培育数据驱动、跨界融合、共创共享、公平竞争的数据要素市场提供司法保障。加强数据产权属性、形态、权属、公共数据共享机制等法律问题研究，加快完善数据产权司法保护规则。</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11.支持建设全国统一的能源和生态环境市场。依法审理涉油气期货产品、天然气、电力、煤炭交易等纠纷案件，依法严惩油气、天然气、电力、煤炭非法开采开发、非法交易等违法犯罪行为，推动资源合法有序开发利用。研究发布司法助力实现碳达峰碳中和目标的司法政策，妥善审理涉碳排放配额、核证自愿减排量交易、碳交易产品担保以及企业环境信息公开、涉碳绿色信贷、绿色金融等纠纷案件，助力完善碳排放权交易机制。全面准确适用民法典绿色原则、绿色条款，梳理碳排放领域出现的新业态、新权属、新问题，健全涉碳排放权、用水权、排污权、用能权交易纠纷裁判规则。研究适用碳汇认购、技改抵扣等替代性赔偿方式，引导企业对生产设备和生产技术进行绿色升级。</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w:t>
      </w:r>
      <w:r>
        <w:rPr>
          <w:rStyle w:val="6"/>
          <w:rFonts w:hint="eastAsia" w:ascii="微软雅黑" w:hAnsi="微软雅黑" w:eastAsia="微软雅黑" w:cs="微软雅黑"/>
          <w:i w:val="0"/>
          <w:iCs w:val="0"/>
          <w:caps w:val="0"/>
          <w:color w:val="2F2F2F"/>
          <w:spacing w:val="0"/>
          <w:sz w:val="21"/>
          <w:szCs w:val="21"/>
        </w:rPr>
        <w:t>四、依法维护统一的市场交易规则</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12.优化营商环境司法保障机制。法治是最好的营商环境。对照加快建设全国统一大市场要求，探索建立符合我国国情、国际标准的司法服务保障营商环境指标体系，加大服务保障营商环境建设情况在考评工作中的比重。出台服务保障营商环境建设的司法解释和司法政策。配合有关职能部门，开展营商环境创新试点工作，制定出台建设法治化营商环境实施规划，建立营商环境定期会商机制。依托司法大数据，建立法治化营商环境分析研判机制。加大营商环境司法保障工作宣传力度，提振经营者投资信心。探索设立人民法院优化营商环境专家咨询委员会。</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13.助力营造公平诚信的交易环境。切实实施民法典，出台民法典合同编司法解释，贯彻合同自由、诚实信用原则，保护合法交易行为，畅通商品服务流通，降低市场交易成本。完善推动社会主义核心价值观深度融入审判执行工作配套机制，发挥司法裁判明辨是非、惩恶扬善、平衡利益、定分止争功能，引导市场主体增强法治意识、公共意识、规则意识。构建虚假诉讼预防、识别、惩治机制，依法严惩虚假诉讼违法犯罪行为。强化失信被执行人信用惩戒力度，完善失信惩戒系统，细化信用惩戒分级机制，修订完善失信被执行人名单管理规定，探索建立守信激励和失信被执行人信用修复制度。探索社会信用体系建设与人民法院审判执行工作深度融合路径，推动建立健全与市场主体信用信息相关的司法大数据归集共享和使用机制。</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14.支持区域市场一体化建设。健全区域重大战略、区域协调发展司法服务和保障机制，依法支持京津冀、长三角、粤港澳大湾区以及成渝地区双城经济圈、长江中游城市群等区域，在维护全国统一大市场前提下，优先开展区域市场一体化建设工作。充分发挥最高人民法院巡回法庭作用，健全巡回区法院资源共享、联席会议、法官交流等工作机制，积极探索区域司法协作新路径。健全跨域司法联动协作机制，积极推广司法服务保障区域市场一体化的典型经验做法。</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15.推进内地与港澳、大陆与台湾规则衔接机制对接。加强涉港澳台审判工作，探索建立涉港澳台商事案件集中管辖机制。加强司法协助互助，落实内地与澳门仲裁程序相互协助保全安排，落实内地与香港相互认可和协助破产程序机制。探索简化港澳诉讼主体资格司法确认和诉讼证据审查认定程序，拓展涉港澳案件诉讼文书跨境送达途径，拓宽内地与港澳相互委托查明法律渠道。推动建立深港澳调解组织和调解员资质统一认证机制，完善港澳人士担任特邀调解员、陪审员制度，依法保障符合条件的港澳律师在粤港澳大湾区执业权利。完善与港澳台司法交流机制，推动建立粤港澳法官审判专业研讨常态化机制，支持海峡两岸法院开展实务交流。</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16.加强国内法律与国际规则衔接。坚持统筹推进国内法治与涉外法治，大力推进涉外审判体系和审判能力现代化建设，加强重大涉外民商事案件审判指导，探索多语言发布涉外民商事指导性案例，扩大中国司法裁判国际影响力和公信力。实施海事审判精品战略，加快推进国际海事司法中心建设，探索完善航运业务开放、国际船舶登记、沿海捎带、船舶融资租赁等新类型案件审理规则，打造国际海事纠纷争议解决优选地。加强与有关国际组织、国家和地区司法领域合作，加大对走私、洗钱、网络诈骗、跨境腐败等跨境犯罪的打击力度。积极参与国际贸易、知识产权、环境保护、网络空间等领域国际规则制定，提升我国在国际经济治理中的话语权。</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w:t>
      </w:r>
      <w:r>
        <w:rPr>
          <w:rStyle w:val="6"/>
          <w:rFonts w:hint="eastAsia" w:ascii="微软雅黑" w:hAnsi="微软雅黑" w:eastAsia="微软雅黑" w:cs="微软雅黑"/>
          <w:i w:val="0"/>
          <w:iCs w:val="0"/>
          <w:caps w:val="0"/>
          <w:color w:val="2F2F2F"/>
          <w:spacing w:val="0"/>
          <w:sz w:val="21"/>
          <w:szCs w:val="21"/>
        </w:rPr>
        <w:t>五、助力推进商品和服务市场高水平统一</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17.强化知识产权司法保护。加大知识产权司法保护力度，服务保障科技创新和新兴产业发展，以创新驱动、高质量供给引领和创造新需求。持续加大对重点领域、新兴产业关键核心技术和创新型中小企业原始创新司法保护力度。严格落实知识产权侵权惩罚性赔偿、行为保全等制度，有效遏制知识产权侵权行为。推动完善符合知识产权案件审判规律的诉讼规范，健全知识产权法院跨区域管辖制度，畅通知识产权诉讼与仲裁、调解对接机制，健全知识产权行政执法和司法衔接机制。</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18.依法保护劳动者权益。妥善审理平等就业权纠纷等案件，推动消除户籍、地域、身份、性别等就业歧视，促进劳动力、人才跨地区顺畅流动。加强跨境用工司法保护，准确认定没有办理就业证件的港澳台居民与内地用人单位签定的劳动合同效力。出台服务保障国家新型城镇化建设的司法政策，依法保护进城务工人员合法权益。研究出台涉新业态民事纠纷司法解释，加强新业态从业人员劳动权益保障。积极开展根治欠薪专项行动，依法严惩拒不支付劳动报酬违法犯罪行为，加大欠薪案件审执力度。推动完善劳动争议解决体系。</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19.助力提升商品质量。坚决惩处制售假冒伪劣商品、危害食品药品安全等违法犯罪行为。依法从严惩处制假售假、套牌侵权、危害种质资源等危害种业安全犯罪，促进国家种业资源统一保护。依法审理因商品质量引发的合同、侵权纠纷案件，准确适用惩罚性赔偿制度，注重运用民事手段助推商品质量提升。依法审理涉产品质量行政纠纷案件，支持行政机关深化质量认证制度改革，加强全供应链、全产业链、产品全生命周期管理。研究制定审理危害生产安全犯罪案件司法解释，促进安全生产形势持续好转。</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20.支持提升消费服务质量。完善扩大内需司法政策支撑体系，积极营造有利于全面促进消费的法治环境。严惩预付消费诈骗犯罪，妥善处理住房、教育培训、医疗卫生、养老托育等重点民生领域消费者权益保护纠纷案件，提高群众消费安全感和满意度。完善网络消费、服务消费等消费案件审理规则，服务保障消费升级和消费新模式新业态发展。优化消费纠纷案件审理机制，探索建立消费者权益保护集体诉讼制度，完善消费公益诉讼制度，推动建立消费者权益保护工作部门间衔接联动机制，促进消费纠纷源头治理。</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w:t>
      </w:r>
      <w:r>
        <w:rPr>
          <w:rStyle w:val="6"/>
          <w:rFonts w:hint="eastAsia" w:ascii="微软雅黑" w:hAnsi="微软雅黑" w:eastAsia="微软雅黑" w:cs="微软雅黑"/>
          <w:i w:val="0"/>
          <w:iCs w:val="0"/>
          <w:caps w:val="0"/>
          <w:color w:val="2F2F2F"/>
          <w:spacing w:val="0"/>
          <w:sz w:val="21"/>
          <w:szCs w:val="21"/>
        </w:rPr>
        <w:t>六、切实维护统一的市场竞争秩序</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21.依法打击垄断和不正当竞争行为。强化司法反垄断和反不正当竞争，依法制止垄断协议、滥用市场支配地位等垄断行为，严厉打击侵犯商业秘密、商标恶意抢注、攀附仿冒等不正当竞争行为，加强科技创新、信息安全、民生保障等重点领域不正当竞争案件审理。加强对平台企业垄断的司法规制，及时制止利用数据、算法、技术手段等方式排除、限制竞争行为，依法严惩强制“二选一”、大数据杀熟、低价倾销、强制搭售等破坏公平竞争、扰乱市场秩序行为，防止平台垄断和资本无序扩张。依法严厉打击自媒体运营者借助舆论影响力对企业进行敲诈勒索行为，以及恶意诋毁商家商业信誉、商品声誉等不正当竞争行为。完善竞争案件裁判规则，适时出台反垄断民事诉讼司法解释。</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22.监督支持行政机关强化统一市场监管执法。修改完善办理政府信息公开案件司法解释，依法审理市场监管领域政府信息公开案件，促进行政机关严格依照法定权限和程序公开市场监管规则。依法妥善审理涉市场监管自由裁量、授权委托监管执法、跨行政区域联合执法等行政纠纷案件，监督支持行政机关提高综合执法效能、公平公正执法。加强与检察机关协作，通过审理行政公益诉讼案件、发送司法建议等方式，共同推动市场监管部门健全权责清晰、分工明确、运行顺畅的监管体系。加强与市场监管执法部门沟通协作，推进统一市场监管领域行政裁判规则与执法标准。</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23.依法惩处扰乱市场秩序违法犯罪行为。研究制定审理涉税犯罪案件司法解释，依法惩处逃税、抗税、骗税、虚开增值税专用发票等违法犯罪行为，加大对利用“阴阳合同”逃税、文娱领域高净值人群逃税等行为的惩处力度。加强与税务、公安等部门执法司法协同，推动完善税收监管制度。准确把握合同诈骗、强迫交易等违法犯罪行为入刑标准，依法认定相关合同效力，维护市场主体意思自治。依法严惩通过虚假诉讼手段逃废债、虚假破产、诈骗财物等行为。研究制定审理非法经营刑事案件司法解释，严格规范非法经营刑事案件定罪量刑标准。研究制定办理渎职刑事案件适用法律问题司法解释，对国家工作人员妨害市场经济发展的渎职犯罪处理问题作出规定。</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24.助力统筹推进疫情防控和经济社会发展。依法严惩利用疫情诈骗、哄抬物价、囤积居奇、造谣滋事，以及制售假劣药品、医疗器械、医用卫生材料等犯罪，维护疫情防控期间生产生活秩序。妥善处理疫情引发的合同违约、企业债务等纠纷案件，准确适用不可抗力规则，合理平衡当事人利益。精准服务做好“六稳”、“六保”，妥善处理因疫情引发的劳资用工、购销合同、商铺租赁等民商事纠纷，持续完善司法惠民惠企政策，帮助受疫情严重冲击的行业、中小微企业和个体工商户纾困解难。</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w:t>
      </w:r>
      <w:r>
        <w:rPr>
          <w:rStyle w:val="6"/>
          <w:rFonts w:hint="eastAsia" w:ascii="微软雅黑" w:hAnsi="微软雅黑" w:eastAsia="微软雅黑" w:cs="微软雅黑"/>
          <w:i w:val="0"/>
          <w:iCs w:val="0"/>
          <w:caps w:val="0"/>
          <w:color w:val="2F2F2F"/>
          <w:spacing w:val="0"/>
          <w:sz w:val="21"/>
          <w:szCs w:val="21"/>
        </w:rPr>
        <w:t>七、健全司法服务和保障工作机制</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25.深入推进诉讼制度改革。严格按照改革部署要求，系统集成推进司法体制综合配套改革各项工作举措，切实满足市场主体高效便捷公正解决纠纷的司法需求。强化诉权保护理念，坚决贯彻执行立案登记制度。稳妥推进四级法院审级职能定位改革，优化民商事、行政案件级别管辖标准，完善再审申请程序和立案标准，健全案件移送管辖提级审理机制，推动将具有普遍法律适用指导意义、关乎社会公共利益的案件交由较高层级法院审理。认真贯彻落实新修订的民事诉讼法，用足用好繁简分流改革成果，出台民事速裁适用法律问题司法解释，进一步推动案件繁简分流、轻重分离、快慢分道。</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26.完善统一法律适用工作机制。加强司法解释管理，完善案例指导制度，建立全国法院法律统一适用平台，构建类案裁判规则数据库，推行类案和新类型案件强制检索制度，完善合议庭、专业法官会议工作机制，充分发挥审判委员会职责，构建多层次、立体化法律适用分歧解决机制。健全完善司法公开制度体系，加大司法公开四大平台整合力度。推进司法制约监督体系建设，全面推行审判权力责任清单和履职指引制度，完善“四类案件”识别监管机制，构建科学合理的司法责任认定和追究制度。</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27.深化一站式多元解纷和诉讼服务体系建设。坚持和发展新时代“枫桥经验”，把非诉讼纠纷解决机制挺在前面，推动矛盾纠纷系统治理、综合治理、源头治理，切实降低市场主体纠纷解决成本。突出一站、集约、集成、在线、融合五个关键，建设集约高效、多元解纷、便民利民、智慧精准、开放互动、交融共享的现代化诉讼服务体系。发挥人民法院调解平台集成作用，完善司法调解与人民调解、行政调解联动体系，强化诉讼与非诉讼实质性对接。加大在线视频调解力度，建立健全劳动争议、金融保险、证券期货、知识产权等专业化调解机制。</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28.加强互联网司法和智慧法院建设。推进互联网、大数据、人工智能、区块链与审判执行工作深度融合，以司法数据中台和智慧法院大脑为牵引，推动智能协同应用，拓展数据知识服务，构建一体云网设施，提升质效运维水平。推进落实《人民法院在线诉讼规则》《人民法院在线调解规则》《人民法院在线运行规则》，进一步健全完善在线司法程序规范，优化平台建设，推动互联网司法模式成熟定型。深化互联网法院建设，推动完善互联网法院设置和案件管辖范围，充分发挥互联网法院在确立规则、完善制度、网络治理等方面的规范引领作用。</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29.提高服务保障能力水平。牢牢坚持党对司法工作的绝对领导，坚持以党建带队建促审判，推动党建与审判业务工作深度融合、互促共进。加大知识产权、环境资源、涉外法治、破产、金融、反垄断等领域高层次审判人才培养力度，培养一批树牢市场化思维、精通相关领域业务的审判业务专家。通过教育培训、案例指导、交流研讨等形式，加强相关领域审判业务指导，最高人民法院适时发布相关领域指导性案例和典型案例。充分用好人民法院各类研究平台和资源，加强对有关重大问题的调查研究，推出高质量研究成果。</w:t>
      </w:r>
      <w:r>
        <w:rPr>
          <w:rFonts w:hint="eastAsia" w:ascii="微软雅黑" w:hAnsi="微软雅黑" w:eastAsia="微软雅黑" w:cs="微软雅黑"/>
          <w:b w:val="0"/>
          <w:bCs w:val="0"/>
          <w:i w:val="0"/>
          <w:iCs w:val="0"/>
          <w:caps w:val="0"/>
          <w:color w:val="2F2F2F"/>
          <w:spacing w:val="0"/>
          <w:sz w:val="21"/>
          <w:szCs w:val="21"/>
        </w:rPr>
        <w:br w:type="textWrapping"/>
      </w:r>
      <w:r>
        <w:rPr>
          <w:rFonts w:hint="eastAsia" w:ascii="微软雅黑" w:hAnsi="微软雅黑" w:eastAsia="微软雅黑" w:cs="微软雅黑"/>
          <w:b w:val="0"/>
          <w:bCs w:val="0"/>
          <w:i w:val="0"/>
          <w:iCs w:val="0"/>
          <w:caps w:val="0"/>
          <w:color w:val="2F2F2F"/>
          <w:spacing w:val="0"/>
          <w:sz w:val="21"/>
          <w:szCs w:val="21"/>
        </w:rPr>
        <w:t>　　30.加强组织实施保障。各级人民法院要把服务保障加快建设全国统一大市场作为重大政治任务，列入党组重要议事日程，及时研究解决工作推进中的新情况新问题，对是否存在妨碍全国统一大市场建设的规定和实际情况开展自查清理。最高人民法院各有关部门要加强条线指导，各地法院要结合本地区经济社会发展实际，细化完善服务保障措施，推出新招硬招实招，确保各项服务保障举措落地见效。要认真总结司法服务保障建设全国统一大市场的好经验好做法，全媒体、多角度、立体化做好宣传、总结、推广，为加快建设全国统一大市场营造良好舆论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kern w:val="0"/>
          <w:sz w:val="27"/>
          <w:szCs w:val="27"/>
          <w:lang w:val="en-US" w:eastAsia="zh-CN" w:bidi="ar"/>
        </w:rPr>
        <w:t>　　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kern w:val="0"/>
          <w:sz w:val="27"/>
          <w:szCs w:val="27"/>
          <w:lang w:val="en-US" w:eastAsia="zh-CN" w:bidi="ar"/>
        </w:rPr>
        <w:t>　　2022年7月14日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DE1NjNjMTZiZGRkNGRjOTE5ZGEyOTY2YWMyMTIifQ=="/>
  </w:docVars>
  <w:rsids>
    <w:rsidRoot w:val="00000000"/>
    <w:rsid w:val="3E6A33AD"/>
    <w:rsid w:val="7412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8054</Words>
  <Characters>8122</Characters>
  <Lines>0</Lines>
  <Paragraphs>0</Paragraphs>
  <TotalTime>0</TotalTime>
  <ScaleCrop>false</ScaleCrop>
  <LinksUpToDate>false</LinksUpToDate>
  <CharactersWithSpaces>8207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2024-06-11T02:23:00Z</dcterms:created>
  <dc:creator>admin</dc:creator>
  <cp:lastModifiedBy>林十四</cp:lastModifiedBy>
  <dcterms:modified xsi:type="dcterms:W3CDTF">2024-06-11T03:24:20Z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B42BC7296EEA428FBD58769799BA53C9_12</vt:lpwstr>
  </property>
</Properties>
</file>