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3080" w:firstLineChars="700"/>
        <w:rPr>
          <w:rFonts w:hint="eastAsia" w:ascii="方正小标宋简体" w:hAnsi="宋体" w:eastAsia="方正小标宋简体"/>
          <w:color w:val="000000"/>
          <w:sz w:val="44"/>
          <w:szCs w:val="44"/>
        </w:rPr>
      </w:pPr>
      <w:r>
        <w:rPr>
          <w:rFonts w:hint="eastAsia" w:ascii="方正小标宋简体" w:hAnsi="宋体" w:eastAsia="方正小标宋简体"/>
          <w:color w:val="000000"/>
          <w:sz w:val="44"/>
          <w:szCs w:val="44"/>
        </w:rPr>
        <w:t>民事答辩状</w:t>
      </w:r>
    </w:p>
    <w:p>
      <w:pPr>
        <w:spacing w:line="560" w:lineRule="exact"/>
        <w:ind w:firstLine="2520" w:firstLineChars="700"/>
        <w:rPr>
          <w:rFonts w:hint="eastAsia" w:ascii="方正小标宋简体" w:hAnsi="宋体" w:eastAsia="方正小标宋简体"/>
          <w:color w:val="000000"/>
          <w:sz w:val="36"/>
          <w:szCs w:val="36"/>
        </w:rPr>
      </w:pPr>
      <w:r>
        <w:rPr>
          <w:rFonts w:hint="eastAsia" w:ascii="方正小标宋简体" w:hAnsi="宋体" w:eastAsia="方正小标宋简体"/>
          <w:color w:val="000000"/>
          <w:sz w:val="36"/>
          <w:szCs w:val="36"/>
        </w:rPr>
        <w:t>（金融借款合同纠纷）</w:t>
      </w:r>
    </w:p>
    <w:tbl>
      <w:tblPr>
        <w:tblStyle w:val="2"/>
        <w:tblW w:w="8937" w:type="dxa"/>
        <w:tblInd w:w="-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4"/>
        <w:gridCol w:w="1642"/>
        <w:gridCol w:w="1287"/>
        <w:gridCol w:w="764"/>
        <w:gridCol w:w="4150"/>
      </w:tblGrid>
      <w:tr>
        <w:trPr>
          <w:trHeight w:val="2951" w:hRule="atLeast"/>
        </w:trPr>
        <w:tc>
          <w:tcPr>
            <w:tcW w:w="8937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jc w:val="left"/>
              <w:rPr>
                <w:rFonts w:hint="eastAsia" w:ascii="宋体" w:hAnsi="宋体"/>
                <w:b/>
                <w:color w:val="000000"/>
                <w:szCs w:val="21"/>
              </w:rPr>
            </w:pPr>
          </w:p>
          <w:p>
            <w:pPr>
              <w:spacing w:line="240" w:lineRule="exact"/>
              <w:jc w:val="left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说明：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为了方便您更好地参加诉讼，保护您的合法权利，请填写本表。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1.应诉时需向人民法院提交证明您身份的材料，如身份证复印件、营业执照复印件等。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2.本表所列内容是您参加诉讼以及人民法院查明案件事实所需，请务必如实填写。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.本表所涉内容系针对一般金融借款合同纠纷案件，有些内容可能与您的案件无关，您认为与案件无关的项目可以填“无”或不填；对于本表中勾选项可以在对应项打“√”；您认为另有重要内容需要列明的，可以在本表尾部或者另附页填写。</w:t>
            </w:r>
          </w:p>
          <w:p>
            <w:pPr>
              <w:spacing w:line="240" w:lineRule="exact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★特别提示★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《中华人民共和国民事诉讼法》第十三条第一款规定：“民事诉讼应当遵循诚信原则。”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如果诉讼参加人违反上述规定，进行虚假诉讼、恶意诉讼，人民法院将视违法情形依法追究责任。</w:t>
            </w:r>
          </w:p>
        </w:tc>
      </w:tr>
      <w:tr>
        <w:trPr>
          <w:trHeight w:val="635" w:hRule="atLeast"/>
        </w:trPr>
        <w:tc>
          <w:tcPr>
            <w:tcW w:w="1094" w:type="dxa"/>
            <w:tcBorders>
              <w:top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ind w:firstLine="210" w:firstLineChars="100"/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  <w:p>
            <w:pPr>
              <w:spacing w:line="240" w:lineRule="exact"/>
              <w:ind w:firstLine="210" w:firstLineChars="1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案号</w:t>
            </w:r>
          </w:p>
        </w:tc>
        <w:tc>
          <w:tcPr>
            <w:tcW w:w="292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  <w:p>
            <w:pPr>
              <w:spacing w:line="240" w:lineRule="exact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（2023）浙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×××</w:t>
            </w:r>
            <w:r>
              <w:rPr>
                <w:rFonts w:hint="eastAsia" w:ascii="宋体" w:hAnsi="宋体"/>
                <w:color w:val="000000"/>
                <w:szCs w:val="21"/>
              </w:rPr>
              <w:t>民初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×××</w:t>
            </w:r>
            <w:r>
              <w:rPr>
                <w:rFonts w:hint="eastAsia" w:ascii="宋体" w:hAnsi="宋体"/>
                <w:color w:val="000000"/>
                <w:szCs w:val="21"/>
              </w:rPr>
              <w:t>号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  <w:p>
            <w:pPr>
              <w:spacing w:line="240" w:lineRule="exact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案由</w:t>
            </w:r>
          </w:p>
        </w:tc>
        <w:tc>
          <w:tcPr>
            <w:tcW w:w="4150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  <w:p>
            <w:pPr>
              <w:spacing w:line="240" w:lineRule="exact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金融借款合同纠纷</w:t>
            </w:r>
          </w:p>
        </w:tc>
      </w:tr>
      <w:tr>
        <w:trPr>
          <w:trHeight w:val="724" w:hRule="atLeast"/>
        </w:trPr>
        <w:tc>
          <w:tcPr>
            <w:tcW w:w="8937" w:type="dxa"/>
            <w:gridSpan w:val="5"/>
            <w:noWrap w:val="0"/>
            <w:vAlign w:val="top"/>
          </w:tcPr>
          <w:p>
            <w:pPr>
              <w:spacing w:line="60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  <w:t>当事人信息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答辩人（法人、非法人组织）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名称：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住所地（主要办事机构所在地）：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注册地/登记地：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法定代表人/主要负责人：       职务：       联系电话：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统一社会信用代码：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类型：有限责任公司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股份有限公司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上市公司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其他企业法人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事业单位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社会团体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基金会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社会服务机构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机关法人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农村集体经济组织法人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城镇农村的合作经济组织法人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基层群众性自治组织法人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个人独资企业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合伙企业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不具有法人资格的专业服务机构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国有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（控股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参股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）民营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552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552" w:lineRule="auto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答辩人（自然人）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姓名：沈××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性别：男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女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出生日期：1955年 5月25日          民族：汉族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工作单位：无        职务：无       联系电话：××××××××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住所地（户籍所在地）：浙江省安吉县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经常居住地：浙江省安吉县××街道××社区×号</w:t>
            </w:r>
          </w:p>
        </w:tc>
      </w:tr>
      <w:tr>
        <w:trPr>
          <w:trHeight w:val="90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2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委托诉讼代理人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姓名：</w:t>
            </w:r>
            <w:r>
              <w:rPr>
                <w:rFonts w:hint="eastAsia" w:ascii="宋体" w:hAnsi="宋体"/>
                <w:color w:val="000000"/>
                <w:sz w:val="18"/>
              </w:rPr>
              <w:t>杨××</w:t>
            </w:r>
          </w:p>
          <w:p>
            <w:pPr>
              <w:spacing w:line="32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单位：浙江</w:t>
            </w:r>
            <w:r>
              <w:rPr>
                <w:rFonts w:hint="eastAsia" w:ascii="宋体" w:hAnsi="宋体"/>
                <w:color w:val="000000"/>
                <w:sz w:val="18"/>
              </w:rPr>
              <w:t>××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律师事务所   职务：</w:t>
            </w:r>
            <w:r>
              <w:rPr>
                <w:rFonts w:hint="eastAsia" w:ascii="宋体" w:hAnsi="宋体"/>
                <w:color w:val="000000"/>
                <w:sz w:val="18"/>
              </w:rPr>
              <w:t>律师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联系电话：136</w:t>
            </w:r>
            <w:r>
              <w:rPr>
                <w:rFonts w:hint="eastAsia" w:ascii="宋体" w:hAnsi="宋体"/>
                <w:color w:val="000000"/>
                <w:sz w:val="18"/>
              </w:rPr>
              <w:t>××××××</w:t>
            </w:r>
          </w:p>
          <w:p>
            <w:pPr>
              <w:widowControl/>
              <w:spacing w:line="32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代理权限：一般授权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特别授权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  <w:p>
            <w:pPr>
              <w:spacing w:line="32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送达地址（所填信息除书面特别声明更改外，适用于案件一审、二审、再审所有后续程序）及收件人、电话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宋体" w:hAns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地址：浙江省安吉县××街道××社区×号</w:t>
            </w:r>
          </w:p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收件人：杨××</w:t>
            </w:r>
          </w:p>
          <w:p>
            <w:pPr>
              <w:spacing w:line="320" w:lineRule="exact"/>
              <w:jc w:val="left"/>
              <w:rPr>
                <w:rFonts w:hint="eastAsia" w:ascii="宋体" w:hAns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电话：136×××××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是否接受电子送达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宋体" w:hAnsi="宋体"/>
                <w:color w:val="000000"/>
                <w:szCs w:val="21"/>
                <w:highlight w:val="yellow"/>
                <w:u w:val="singl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是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方</w:t>
            </w:r>
            <w:r>
              <w:rPr>
                <w:rFonts w:hint="eastAsia" w:ascii="宋体" w:hAnsi="宋体"/>
                <w:color w:val="000000"/>
                <w:szCs w:val="21"/>
              </w:rPr>
              <w:t>式：短信</w:t>
            </w:r>
            <w:r>
              <w:rPr>
                <w:rFonts w:hint="eastAsia" w:ascii="宋体" w:hAnsi="宋体"/>
                <w:color w:val="000000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/>
                <w:color w:val="000000"/>
                <w:szCs w:val="21"/>
              </w:rPr>
              <w:t xml:space="preserve">微信 </w:t>
            </w:r>
            <w:r>
              <w:rPr>
                <w:rFonts w:hint="eastAsia" w:ascii="宋体" w:hAnsi="宋体"/>
                <w:color w:val="000000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/>
                <w:color w:val="000000"/>
                <w:szCs w:val="21"/>
              </w:rPr>
              <w:t xml:space="preserve"> 传真</w:t>
            </w:r>
            <w:r>
              <w:rPr>
                <w:rFonts w:hint="eastAsia" w:ascii="宋体" w:hAnsi="宋体"/>
                <w:color w:val="000000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color w:val="000000"/>
                <w:szCs w:val="21"/>
              </w:rPr>
              <w:t xml:space="preserve"> 邮箱</w:t>
            </w:r>
            <w:r>
              <w:rPr>
                <w:rFonts w:hint="eastAsia" w:ascii="宋体" w:hAnsi="宋体"/>
                <w:color w:val="000000"/>
                <w:szCs w:val="21"/>
                <w:u w:val="single"/>
              </w:rPr>
              <w:t>XXX@QQ.COM</w:t>
            </w:r>
          </w:p>
          <w:p>
            <w:pPr>
              <w:spacing w:line="320" w:lineRule="exact"/>
              <w:ind w:firstLine="1050" w:firstLineChars="50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 xml:space="preserve">其他 </w:t>
            </w:r>
            <w:r>
              <w:rPr>
                <w:rFonts w:hint="eastAsia" w:ascii="宋体" w:hAnsi="宋体"/>
                <w:color w:val="000000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color w:val="000000"/>
                <w:szCs w:val="21"/>
              </w:rPr>
              <w:t xml:space="preserve">      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Cs w:val="21"/>
                <w:highlight w:val="yellow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否□</w:t>
            </w:r>
          </w:p>
        </w:tc>
      </w:tr>
      <w:tr>
        <w:trPr>
          <w:trHeight w:val="934" w:hRule="atLeast"/>
        </w:trPr>
        <w:tc>
          <w:tcPr>
            <w:tcW w:w="8937" w:type="dxa"/>
            <w:gridSpan w:val="5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  <w:t>答辩事项和依据</w:t>
            </w:r>
          </w:p>
          <w:p>
            <w:pPr>
              <w:spacing w:line="360" w:lineRule="exact"/>
              <w:jc w:val="center"/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  <w:t xml:space="preserve"> （对原告诉讼请求的确认或者异议）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1.对本金有无异议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事实和理由：</w:t>
            </w:r>
          </w:p>
        </w:tc>
      </w:tr>
      <w:tr>
        <w:trPr>
          <w:trHeight w:val="726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2.对利息（复利、罚息）有无异议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事实和理由： 合同未约定复利，不应支付复利。</w:t>
            </w:r>
          </w:p>
        </w:tc>
      </w:tr>
      <w:tr>
        <w:trPr>
          <w:trHeight w:val="485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3.对提前还款或解除合同有无异议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4.对担保权利诉请有无异议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事实和理由：一、被告对于贷款并不知情。二、被告不应承担罚息和复息，所签署的保证函中仅要求对利息承担保证责任，未提及需要对罚息、复息承担保证责任，且担保合同或者主合同他其实都是格式条款，银行未做醒目提示，也未明确说明担保范围。三、根据主合同的约定，未明确复利计算依据，故只能按照利息为基数来计算，不能把罚息作为计算基础。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480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5.对实现债权的费用有无异议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480" w:lineRule="auto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6.对其他请求有无异议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事实和理由： 诉讼费用由法院判决</w:t>
            </w:r>
          </w:p>
        </w:tc>
      </w:tr>
      <w:tr>
        <w:trPr>
          <w:trHeight w:val="90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7.对标的总额有无异议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事实和理由：同对原告诉请担保权利的意见</w:t>
            </w:r>
            <w:r>
              <w:rPr>
                <w:rFonts w:hint="eastAsia" w:ascii="宋体" w:hAnsi="宋体"/>
                <w:b/>
                <w:bCs/>
                <w:color w:val="000000"/>
                <w:sz w:val="18"/>
                <w:szCs w:val="18"/>
              </w:rPr>
              <w:t>。</w:t>
            </w:r>
          </w:p>
        </w:tc>
      </w:tr>
      <w:tr>
        <w:trPr>
          <w:trHeight w:val="1059" w:hRule="atLeast"/>
        </w:trPr>
        <w:tc>
          <w:tcPr>
            <w:tcW w:w="2736" w:type="dxa"/>
            <w:gridSpan w:val="2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8.答辩依据</w:t>
            </w:r>
          </w:p>
        </w:tc>
        <w:tc>
          <w:tcPr>
            <w:tcW w:w="6201" w:type="dxa"/>
            <w:gridSpan w:val="3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合同约定：《流动资金循环借款合同》，《保证函》</w:t>
            </w:r>
          </w:p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法律规定：《最高人民法院关于适用〈中华人民共和国民法典〉时间效力若干规定》第一条第二款、《中华人民共和国合同法》第三十九条、第四十条、第二百零六条，《中华人民共和国担保法》第十八条、第二十一条</w:t>
            </w:r>
          </w:p>
        </w:tc>
      </w:tr>
      <w:tr>
        <w:trPr>
          <w:trHeight w:val="90" w:hRule="atLeast"/>
        </w:trPr>
        <w:tc>
          <w:tcPr>
            <w:tcW w:w="8937" w:type="dxa"/>
            <w:gridSpan w:val="5"/>
            <w:noWrap w:val="0"/>
            <w:vAlign w:val="top"/>
          </w:tcPr>
          <w:p>
            <w:pPr>
              <w:spacing w:line="360" w:lineRule="exact"/>
              <w:ind w:firstLine="3904" w:firstLineChars="1300"/>
              <w:jc w:val="left"/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  <w:t>事实和理由</w:t>
            </w:r>
          </w:p>
          <w:p>
            <w:pPr>
              <w:spacing w:line="360" w:lineRule="exact"/>
              <w:ind w:firstLine="2102" w:firstLineChars="700"/>
              <w:jc w:val="lef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  <w:t>（对起诉状事实和理由的确认或者异议）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1.对合同签订情况（名称、编号、签订时间、地点）有无异议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事实和理由：答辩人不知情</w:t>
            </w:r>
          </w:p>
        </w:tc>
      </w:tr>
      <w:tr>
        <w:trPr>
          <w:trHeight w:val="726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720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2.对签订主体有无异议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事实和理由：答辩人不知情</w:t>
            </w:r>
          </w:p>
        </w:tc>
      </w:tr>
      <w:tr>
        <w:trPr>
          <w:trHeight w:val="485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3.对借款金额有无异议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事实和理由：答辩人不知情。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528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4.对借款期限有无异议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事实和理由：答辩人不知情</w:t>
            </w:r>
          </w:p>
        </w:tc>
      </w:tr>
      <w:tr>
        <w:trPr>
          <w:trHeight w:val="90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24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5.对借款利率有无异议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事实和理由：答辩人不知情。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6.对借款发放时间有无异议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事实和理由：答辩人不知情。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7.对还款方式有无异议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事实和理由：答辩人不知情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576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8.对还款情况有无异议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事实和理由：答辩人不知情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576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9.对是否逾期还款有无异议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事实和理由：答辩人不知情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10.对是否签订物的担保合同有无异议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有□  事实和理由：</w:t>
            </w:r>
          </w:p>
        </w:tc>
      </w:tr>
      <w:tr>
        <w:trPr>
          <w:trHeight w:val="699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552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11.对担保人、担保物有无异议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有□  事实和理由：</w:t>
            </w:r>
          </w:p>
        </w:tc>
      </w:tr>
      <w:tr>
        <w:trPr>
          <w:trHeight w:val="90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12.对最高额抵押担保有无异议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13.对是否办理抵押/质押登记有无异议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有□  事实和理由：</w:t>
            </w:r>
          </w:p>
        </w:tc>
      </w:tr>
      <w:tr>
        <w:trPr>
          <w:trHeight w:val="90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14.对是否签订保证合同/保函有无异议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24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无□</w:t>
            </w:r>
          </w:p>
          <w:p>
            <w:pPr>
              <w:spacing w:line="24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事实和理由：一、被告对于贷款并不知情。二、被告不应承担罚息和复息，所签署的保证函中仅要求对利息承担保证责任，未提及需要对罚息、复息承担保证责任，且担保合同或者主合同他其实都是格式条款，银行未做醒目提示，也未明确说明担保范围。三、根据主合同的约定，未明确复息计算依据，故只能按照利息为基数来计算，不能把罚息作为计算基础。</w:t>
            </w:r>
          </w:p>
        </w:tc>
      </w:tr>
      <w:tr>
        <w:trPr>
          <w:trHeight w:val="954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480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15.对保证方式有无异议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有□  事实和理由：</w:t>
            </w:r>
          </w:p>
        </w:tc>
      </w:tr>
      <w:tr>
        <w:trPr>
          <w:trHeight w:val="865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16.对其他担保方式有无异议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有□  事实和理由：</w:t>
            </w:r>
          </w:p>
        </w:tc>
      </w:tr>
      <w:tr>
        <w:trPr>
          <w:trHeight w:val="721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17.有无其他免责/减责事由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无□</w:t>
            </w:r>
          </w:p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有□    内容：</w:t>
            </w:r>
          </w:p>
        </w:tc>
      </w:tr>
      <w:tr>
        <w:trPr>
          <w:trHeight w:val="678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18.其他需要说明的内容（可另附页）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rPr>
                <w:color w:val="000000"/>
              </w:rPr>
            </w:pP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>
        <w:trPr>
          <w:trHeight w:val="672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19.证据清单（可另附页）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</w:tr>
    </w:tbl>
    <w:p>
      <w:pPr>
        <w:spacing w:line="440" w:lineRule="exact"/>
        <w:jc w:val="center"/>
        <w:rPr>
          <w:rFonts w:ascii="方正小标宋简体" w:hAnsi="宋体" w:eastAsia="方正小标宋简体"/>
          <w:color w:val="000000"/>
          <w:sz w:val="36"/>
          <w:szCs w:val="36"/>
        </w:rPr>
      </w:pPr>
    </w:p>
    <w:p>
      <w:pPr>
        <w:spacing w:line="440" w:lineRule="exact"/>
        <w:jc w:val="center"/>
        <w:rPr>
          <w:rFonts w:hint="eastAsia" w:ascii="方正小标宋简体" w:hAnsi="宋体" w:eastAsia="仿宋_GB2312"/>
          <w:color w:val="000000"/>
          <w:sz w:val="24"/>
        </w:rPr>
      </w:pPr>
      <w:r>
        <w:rPr>
          <w:rFonts w:hint="eastAsia" w:ascii="方正小标宋简体" w:hAnsi="宋体" w:eastAsia="方正小标宋简体"/>
          <w:color w:val="000000"/>
          <w:sz w:val="36"/>
          <w:szCs w:val="36"/>
        </w:rPr>
        <w:t xml:space="preserve">                     答辩人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（签字、盖章）</w:t>
      </w:r>
      <w:r>
        <w:rPr>
          <w:rFonts w:hint="eastAsia" w:ascii="方正小标宋简体" w:hAnsi="宋体" w:eastAsia="方正小标宋简体"/>
          <w:color w:val="000000"/>
          <w:sz w:val="36"/>
          <w:szCs w:val="36"/>
        </w:rPr>
        <w:t>：</w:t>
      </w:r>
      <w:r>
        <w:rPr>
          <w:rFonts w:hint="eastAsia" w:ascii="仿宋_GB2312" w:hAnsi="仿宋_GB2312" w:eastAsia="仿宋_GB2312" w:cs="仿宋_GB2312"/>
          <w:color w:val="000000"/>
          <w:sz w:val="24"/>
        </w:rPr>
        <w:t>沈</w:t>
      </w:r>
      <w:r>
        <w:rPr>
          <w:rFonts w:hint="eastAsia" w:ascii="宋体" w:hAnsi="宋体" w:eastAsia="仿宋_GB2312"/>
          <w:color w:val="000000"/>
          <w:sz w:val="24"/>
        </w:rPr>
        <w:t>××</w:t>
      </w:r>
    </w:p>
    <w:p>
      <w:pPr>
        <w:spacing w:line="440" w:lineRule="exact"/>
        <w:ind w:firstLine="4320" w:firstLineChars="1200"/>
        <w:rPr>
          <w:rFonts w:hint="eastAsia" w:ascii="仿宋_GB2312" w:hAnsi="仿宋_GB2312" w:eastAsia="仿宋_GB2312" w:cs="仿宋_GB2312"/>
          <w:color w:val="000000"/>
          <w:sz w:val="24"/>
        </w:rPr>
      </w:pPr>
      <w:r>
        <w:rPr>
          <w:rFonts w:hint="eastAsia" w:ascii="方正小标宋简体" w:hAnsi="宋体" w:eastAsia="方正小标宋简体"/>
          <w:color w:val="000000"/>
          <w:sz w:val="36"/>
          <w:szCs w:val="36"/>
        </w:rPr>
        <w:t>日期：</w:t>
      </w:r>
      <w:r>
        <w:rPr>
          <w:rFonts w:hint="eastAsia" w:ascii="宋体" w:hAnsi="宋体" w:eastAsia="方正小标宋简体"/>
          <w:color w:val="000000"/>
          <w:sz w:val="24"/>
        </w:rPr>
        <w:t>××</w:t>
      </w:r>
      <w:r>
        <w:rPr>
          <w:rFonts w:hint="eastAsia" w:ascii="仿宋_GB2312" w:hAnsi="仿宋_GB2312" w:eastAsia="仿宋_GB2312" w:cs="仿宋_GB2312"/>
          <w:color w:val="000000"/>
          <w:sz w:val="24"/>
        </w:rPr>
        <w:t>年</w:t>
      </w:r>
      <w:r>
        <w:rPr>
          <w:rFonts w:hint="eastAsia" w:ascii="宋体" w:hAnsi="宋体" w:eastAsia="仿宋_GB2312"/>
          <w:color w:val="000000"/>
          <w:sz w:val="24"/>
        </w:rPr>
        <w:t>××</w:t>
      </w:r>
      <w:r>
        <w:rPr>
          <w:rFonts w:hint="eastAsia" w:ascii="仿宋_GB2312" w:hAnsi="仿宋_GB2312" w:eastAsia="仿宋_GB2312" w:cs="仿宋_GB2312"/>
          <w:color w:val="000000"/>
          <w:sz w:val="24"/>
        </w:rPr>
        <w:t>月</w:t>
      </w:r>
      <w:r>
        <w:rPr>
          <w:rFonts w:hint="eastAsia" w:ascii="宋体" w:hAnsi="宋体" w:eastAsia="仿宋_GB2312"/>
          <w:color w:val="000000"/>
          <w:sz w:val="24"/>
        </w:rPr>
        <w:t>××</w:t>
      </w:r>
      <w:r>
        <w:rPr>
          <w:rFonts w:hint="eastAsia" w:ascii="仿宋_GB2312" w:hAnsi="仿宋_GB2312" w:eastAsia="仿宋_GB2312" w:cs="仿宋_GB2312"/>
          <w:color w:val="000000"/>
          <w:sz w:val="24"/>
        </w:rPr>
        <w:t>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小标宋简体">
    <w:altName w:val="汉仪书宋二KW"/>
    <w:panose1 w:val="02000000000000000000"/>
    <w:charset w:val="00"/>
    <w:family w:val="script"/>
    <w:pitch w:val="default"/>
    <w:sig w:usb0="00000000" w:usb1="00000000" w:usb2="00000012" w:usb3="00000000" w:csb0="00040001" w:csb1="00000000"/>
  </w:font>
  <w:font w:name="Wingdings 2">
    <w:panose1 w:val="05020102010507070707"/>
    <w:charset w:val="00"/>
    <w:family w:val="roman"/>
    <w:pitch w:val="default"/>
    <w:sig w:usb0="00000000" w:usb1="00000000" w:usb2="00000000" w:usb3="00000000" w:csb0="80000000" w:csb1="00000000"/>
  </w:font>
  <w:font w:name="仿宋_GB2312">
    <w:altName w:val="方正仿宋_GBK"/>
    <w:panose1 w:val="02010609030101010101"/>
    <w:charset w:val="00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F79D7C"/>
    <w:rsid w:val="6DF79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2024-06-26T10:50:00Z</dcterms:created>
  <dc:creator>tongyingchao</dc:creator>
  <cp:lastModifiedBy>tongyingchao</cp:lastModifiedBy>
  <dcterms:modified xsi:type="dcterms:W3CDTF">2024-06-26T10:51:43Z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D502095D66A4AA28FF817B66177F1353_41</vt:lpwstr>
  </property>
</Properties>
</file>