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200" w:after="200" w:line="560" w:lineRule="exact"/>
        <w:jc w:val="left"/>
        <w:textAlignment w:val="auto"/>
      </w:pPr>
      <w:r>
        <w:rPr>
          <w:rFonts w:hint="eastAsia" w:ascii="方正黑体_GBK" w:hAnsi="方正黑体_GBK" w:eastAsia="方正黑体_GBK" w:cs="方正黑体_GBK"/>
          <w:b w:val="0"/>
          <w:bCs w:val="0"/>
          <w:color w:val="auto"/>
          <w:kern w:val="0"/>
          <w:sz w:val="32"/>
          <w:szCs w:val="32"/>
          <w:lang w:eastAsia="zh-CN"/>
        </w:rPr>
        <w:t>附件1</w:t>
      </w:r>
    </w:p>
    <w:p>
      <w:pPr>
        <w:keepNext w:val="0"/>
        <w:keepLines w:val="0"/>
        <w:pageBreakBefore w:val="0"/>
        <w:widowControl w:val="0"/>
        <w:kinsoku/>
        <w:wordWrap/>
        <w:overflowPunct/>
        <w:topLinePunct w:val="0"/>
        <w:autoSpaceDE/>
        <w:autoSpaceDN/>
        <w:bidi w:val="0"/>
        <w:adjustRightInd/>
        <w:snapToGrid/>
        <w:spacing w:before="200" w:after="200" w:line="560" w:lineRule="exact"/>
        <w:jc w:val="center"/>
        <w:textAlignment w:val="auto"/>
        <w:rPr>
          <w:rFonts w:hint="eastAsia" w:ascii="方正小标宋简体" w:hAnsi="方正小标宋简体" w:eastAsia="方正小标宋简体" w:cs="方正小标宋简体"/>
          <w:b w:val="0"/>
          <w:bCs w:val="0"/>
          <w:color w:val="auto"/>
          <w:kern w:val="0"/>
          <w:sz w:val="44"/>
          <w:szCs w:val="44"/>
          <w:lang w:eastAsia="zh-CN"/>
        </w:rPr>
      </w:pPr>
      <w:r>
        <w:rPr>
          <w:rFonts w:hint="eastAsia" w:ascii="方正小标宋简体" w:hAnsi="方正小标宋简体" w:eastAsia="方正小标宋简体" w:cs="方正小标宋简体"/>
          <w:b w:val="0"/>
          <w:bCs w:val="0"/>
          <w:color w:val="auto"/>
          <w:kern w:val="0"/>
          <w:sz w:val="44"/>
          <w:szCs w:val="44"/>
          <w:lang w:eastAsia="zh-CN"/>
        </w:rPr>
        <w:t>食堂辅助耗材采购项目需求</w:t>
      </w:r>
    </w:p>
    <w:p>
      <w:pPr>
        <w:keepNext w:val="0"/>
        <w:keepLines w:val="0"/>
        <w:pageBreakBefore w:val="0"/>
        <w:widowControl w:val="0"/>
        <w:numPr>
          <w:ilvl w:val="0"/>
          <w:numId w:val="7"/>
        </w:numPr>
        <w:kinsoku/>
        <w:wordWrap/>
        <w:overflowPunct/>
        <w:topLinePunct w:val="0"/>
        <w:autoSpaceDE/>
        <w:autoSpaceDN/>
        <w:bidi w:val="0"/>
        <w:adjustRightInd/>
        <w:snapToGrid/>
        <w:spacing w:before="240" w:after="120" w:line="560" w:lineRule="exact"/>
        <w:ind w:firstLine="640" w:firstLineChars="200"/>
        <w:jc w:val="both"/>
        <w:textAlignment w:val="auto"/>
        <w:rPr>
          <w:rFonts w:hint="eastAsia" w:ascii="方正黑体_GBK" w:hAnsi="方正黑体_GBK" w:eastAsia="方正黑体_GBK" w:cs="方正黑体_GBK"/>
          <w:b w:val="0"/>
          <w:bCs w:val="0"/>
          <w:kern w:val="0"/>
          <w:sz w:val="32"/>
          <w:szCs w:val="32"/>
          <w:lang w:eastAsia="zh-CN"/>
        </w:rPr>
      </w:pPr>
      <w:r>
        <w:rPr>
          <w:rFonts w:hint="eastAsia" w:ascii="方正黑体_GBK" w:hAnsi="方正黑体_GBK" w:eastAsia="方正黑体_GBK" w:cs="方正黑体_GBK"/>
          <w:b w:val="0"/>
          <w:bCs w:val="0"/>
          <w:kern w:val="0"/>
          <w:sz w:val="32"/>
          <w:szCs w:val="32"/>
          <w:lang w:eastAsia="zh-CN"/>
        </w:rPr>
        <w:t>采购需求</w:t>
      </w:r>
    </w:p>
    <w:p>
      <w:pPr>
        <w:keepNext w:val="0"/>
        <w:keepLines w:val="0"/>
        <w:pageBreakBefore w:val="0"/>
        <w:widowControl w:val="0"/>
        <w:numPr>
          <w:ilvl w:val="0"/>
          <w:numId w:val="0"/>
        </w:numPr>
        <w:kinsoku/>
        <w:wordWrap/>
        <w:overflowPunct/>
        <w:topLinePunct w:val="0"/>
        <w:autoSpaceDE/>
        <w:autoSpaceDN/>
        <w:bidi w:val="0"/>
        <w:adjustRightInd/>
        <w:snapToGrid/>
        <w:spacing w:before="240" w:after="120" w:line="560" w:lineRule="exact"/>
        <w:ind w:firstLine="640" w:firstLineChars="200"/>
        <w:jc w:val="both"/>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（一）采购范围：食堂辅助耗材一批，涵盖一次性餐具、清洁洗涤用品等品类，具体品名、品牌、规格及数量详见附件2《食堂常用辅助耗材拟采购清单》。</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二）产品要求：采购产品必须为国产商品。中标人应当保证提供的货物是全新、未拆封且生产日期在六个月内的未使用过的原装合格正品，并符合国家相关质量标准。其中，一次性饭盒类（含一次性汤碗、一次性方盒）、一次性筷子、一次性手套、保鲜膜及食品级封口袋等属入口使用、须具法定检测依据的食品安全类耗材，投标人须提供在有效期内的检测报告；洗洁精、清洁剂等非入口类耗材不纳入强制检测要求。</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color w:val="auto"/>
          <w:kern w:val="0"/>
          <w:sz w:val="32"/>
          <w:szCs w:val="32"/>
          <w:lang w:eastAsia="zh-CN"/>
        </w:rPr>
      </w:pPr>
      <w:r>
        <w:rPr>
          <w:rFonts w:hint="eastAsia" w:ascii="方正仿宋_GBK" w:hAnsi="方正仿宋_GBK" w:eastAsia="方正仿宋_GBK" w:cs="方正仿宋_GBK"/>
          <w:b w:val="0"/>
          <w:bCs w:val="0"/>
          <w:kern w:val="0"/>
          <w:sz w:val="32"/>
          <w:szCs w:val="32"/>
          <w:lang w:eastAsia="zh-CN"/>
        </w:rPr>
        <w:t>（三）采购内容：包括但不限于附件2《食堂常用辅助耗材拟采购清单》列明的内容，以最终下单的商品类别及数量为准，据实结算。因食堂所用辅助耗材品类繁多，经调研协商，选取其中21种常用耗材并预估采购数量作为公开采购的比价基准，要求该部分最高报价不得</w:t>
      </w:r>
      <w:r>
        <w:rPr>
          <w:rFonts w:hint="eastAsia" w:ascii="方正仿宋_GBK" w:hAnsi="方正仿宋_GBK" w:eastAsia="方正仿宋_GBK" w:cs="方正仿宋_GBK"/>
          <w:b w:val="0"/>
          <w:bCs w:val="0"/>
          <w:color w:val="auto"/>
          <w:kern w:val="0"/>
          <w:sz w:val="32"/>
          <w:szCs w:val="32"/>
          <w:lang w:eastAsia="zh-CN"/>
        </w:rPr>
        <w:t>超过2</w:t>
      </w:r>
      <w:r>
        <w:rPr>
          <w:rFonts w:hint="eastAsia" w:ascii="方正仿宋_GBK" w:hAnsi="方正仿宋_GBK" w:eastAsia="方正仿宋_GBK" w:cs="方正仿宋_GBK"/>
          <w:b w:val="0"/>
          <w:bCs w:val="0"/>
          <w:color w:val="auto"/>
          <w:kern w:val="0"/>
          <w:sz w:val="32"/>
          <w:szCs w:val="32"/>
          <w:lang w:val="en-US" w:eastAsia="zh-CN"/>
        </w:rPr>
        <w:t>5</w:t>
      </w:r>
      <w:r>
        <w:rPr>
          <w:rFonts w:hint="eastAsia" w:ascii="方正仿宋_GBK" w:hAnsi="方正仿宋_GBK" w:eastAsia="方正仿宋_GBK" w:cs="方正仿宋_GBK"/>
          <w:b w:val="0"/>
          <w:bCs w:val="0"/>
          <w:color w:val="auto"/>
          <w:kern w:val="0"/>
          <w:sz w:val="32"/>
          <w:szCs w:val="32"/>
          <w:lang w:eastAsia="zh-CN"/>
        </w:rPr>
        <w:t>万元；2</w:t>
      </w:r>
      <w:r>
        <w:rPr>
          <w:rFonts w:hint="eastAsia" w:ascii="方正仿宋_GBK" w:hAnsi="方正仿宋_GBK" w:eastAsia="方正仿宋_GBK" w:cs="方正仿宋_GBK"/>
          <w:b w:val="0"/>
          <w:bCs w:val="0"/>
          <w:color w:val="auto"/>
          <w:kern w:val="0"/>
          <w:sz w:val="32"/>
          <w:szCs w:val="32"/>
          <w:lang w:val="en-US" w:eastAsia="zh-CN"/>
        </w:rPr>
        <w:t>1</w:t>
      </w:r>
      <w:r>
        <w:rPr>
          <w:rFonts w:hint="eastAsia" w:ascii="方正仿宋_GBK" w:hAnsi="方正仿宋_GBK" w:eastAsia="方正仿宋_GBK" w:cs="方正仿宋_GBK"/>
          <w:b w:val="0"/>
          <w:bCs w:val="0"/>
          <w:color w:val="auto"/>
          <w:kern w:val="0"/>
          <w:sz w:val="32"/>
          <w:szCs w:val="32"/>
          <w:lang w:eastAsia="zh-CN"/>
        </w:rPr>
        <w:t>种耗材以外的其余辅助耗材如价格符合市场价，也可向中标供应商采购，根据具体采购数量结算，采购总金额上限为3</w:t>
      </w:r>
      <w:r>
        <w:rPr>
          <w:rFonts w:hint="eastAsia" w:ascii="方正仿宋_GBK" w:hAnsi="方正仿宋_GBK" w:eastAsia="方正仿宋_GBK" w:cs="方正仿宋_GBK"/>
          <w:b w:val="0"/>
          <w:bCs w:val="0"/>
          <w:color w:val="auto"/>
          <w:kern w:val="0"/>
          <w:sz w:val="32"/>
          <w:szCs w:val="32"/>
          <w:lang w:val="en-US" w:eastAsia="zh-CN"/>
        </w:rPr>
        <w:t>0</w:t>
      </w:r>
      <w:r>
        <w:rPr>
          <w:rFonts w:hint="eastAsia" w:ascii="方正仿宋_GBK" w:hAnsi="方正仿宋_GBK" w:eastAsia="方正仿宋_GBK" w:cs="方正仿宋_GBK"/>
          <w:b w:val="0"/>
          <w:bCs w:val="0"/>
          <w:color w:val="auto"/>
          <w:kern w:val="0"/>
          <w:sz w:val="32"/>
          <w:szCs w:val="32"/>
          <w:lang w:eastAsia="zh-CN"/>
        </w:rPr>
        <w:t>万元。</w:t>
      </w:r>
    </w:p>
    <w:p>
      <w:pPr>
        <w:keepNext w:val="0"/>
        <w:keepLines w:val="0"/>
        <w:pageBreakBefore w:val="0"/>
        <w:widowControl w:val="0"/>
        <w:kinsoku/>
        <w:wordWrap/>
        <w:overflowPunct/>
        <w:topLinePunct w:val="0"/>
        <w:autoSpaceDE/>
        <w:autoSpaceDN/>
        <w:bidi w:val="0"/>
        <w:adjustRightInd/>
        <w:snapToGrid/>
        <w:spacing w:before="240" w:after="120" w:line="560" w:lineRule="exact"/>
        <w:ind w:firstLine="640" w:firstLineChars="200"/>
        <w:jc w:val="both"/>
        <w:textAlignment w:val="auto"/>
        <w:rPr>
          <w:rFonts w:hint="eastAsia" w:ascii="方正黑体_GBK" w:hAnsi="方正黑体_GBK" w:eastAsia="方正黑体_GBK" w:cs="方正黑体_GBK"/>
          <w:b w:val="0"/>
          <w:bCs w:val="0"/>
          <w:color w:val="auto"/>
          <w:kern w:val="0"/>
          <w:sz w:val="32"/>
          <w:szCs w:val="32"/>
          <w:lang w:eastAsia="zh-CN"/>
        </w:rPr>
      </w:pPr>
      <w:r>
        <w:rPr>
          <w:rFonts w:hint="eastAsia" w:ascii="方正黑体_GBK" w:hAnsi="方正黑体_GBK" w:eastAsia="方正黑体_GBK" w:cs="方正黑体_GBK"/>
          <w:b w:val="0"/>
          <w:bCs w:val="0"/>
          <w:color w:val="auto"/>
          <w:kern w:val="0"/>
          <w:sz w:val="32"/>
          <w:szCs w:val="32"/>
          <w:lang w:eastAsia="zh-CN"/>
        </w:rPr>
        <w:t>二、商务要求</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color w:val="auto"/>
          <w:kern w:val="0"/>
          <w:sz w:val="32"/>
          <w:szCs w:val="32"/>
          <w:lang w:eastAsia="zh-CN"/>
        </w:rPr>
      </w:pPr>
      <w:r>
        <w:rPr>
          <w:rFonts w:hint="eastAsia" w:ascii="方正仿宋_GBK" w:hAnsi="方正仿宋_GBK" w:eastAsia="方正仿宋_GBK" w:cs="方正仿宋_GBK"/>
          <w:b w:val="0"/>
          <w:bCs w:val="0"/>
          <w:color w:val="auto"/>
          <w:kern w:val="0"/>
          <w:sz w:val="32"/>
          <w:szCs w:val="32"/>
          <w:lang w:eastAsia="zh-CN"/>
        </w:rPr>
        <w:t>（一）采购方式：本项目采用综合评分法进行采购。</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color w:val="auto"/>
          <w:kern w:val="0"/>
          <w:sz w:val="32"/>
          <w:szCs w:val="32"/>
          <w:lang w:eastAsia="zh-CN"/>
        </w:rPr>
        <w:t>（二）报价要求。本项目报价以附件2《食堂常用辅助耗材拟采购清单》所列21种常用耗材为比价基准，该部分最高报价不得超过</w:t>
      </w:r>
      <w:r>
        <w:rPr>
          <w:rFonts w:hint="eastAsia" w:ascii="方正仿宋_GBK" w:hAnsi="方正仿宋_GBK" w:eastAsia="方正仿宋_GBK" w:cs="方正仿宋_GBK"/>
          <w:b w:val="0"/>
          <w:bCs w:val="0"/>
          <w:color w:val="auto"/>
          <w:kern w:val="0"/>
          <w:sz w:val="32"/>
          <w:szCs w:val="32"/>
          <w:lang w:val="en-US" w:eastAsia="zh-CN"/>
        </w:rPr>
        <w:t>25</w:t>
      </w:r>
      <w:r>
        <w:rPr>
          <w:rFonts w:hint="eastAsia" w:ascii="方正仿宋_GBK" w:hAnsi="方正仿宋_GBK" w:eastAsia="方正仿宋_GBK" w:cs="方正仿宋_GBK"/>
          <w:b w:val="0"/>
          <w:bCs w:val="0"/>
          <w:color w:val="auto"/>
          <w:kern w:val="0"/>
          <w:sz w:val="32"/>
          <w:szCs w:val="32"/>
          <w:lang w:eastAsia="zh-CN"/>
        </w:rPr>
        <w:t>万元；21种耗材以外的其余辅助耗材如价格符合市场价亦可采购，采购总金额上限为</w:t>
      </w:r>
      <w:r>
        <w:rPr>
          <w:rFonts w:hint="eastAsia" w:ascii="方正仿宋_GBK" w:hAnsi="方正仿宋_GBK" w:eastAsia="方正仿宋_GBK" w:cs="方正仿宋_GBK"/>
          <w:b w:val="0"/>
          <w:bCs w:val="0"/>
          <w:color w:val="auto"/>
          <w:kern w:val="0"/>
          <w:sz w:val="32"/>
          <w:szCs w:val="32"/>
          <w:lang w:val="en-US" w:eastAsia="zh-CN"/>
        </w:rPr>
        <w:t>30</w:t>
      </w:r>
      <w:r>
        <w:rPr>
          <w:rFonts w:hint="eastAsia" w:ascii="方正仿宋_GBK" w:hAnsi="方正仿宋_GBK" w:eastAsia="方正仿宋_GBK" w:cs="方正仿宋_GBK"/>
          <w:b w:val="0"/>
          <w:bCs w:val="0"/>
          <w:color w:val="auto"/>
          <w:kern w:val="0"/>
          <w:sz w:val="32"/>
          <w:szCs w:val="32"/>
          <w:lang w:eastAsia="zh-CN"/>
        </w:rPr>
        <w:t>万元，</w:t>
      </w:r>
      <w:r>
        <w:rPr>
          <w:rFonts w:hint="eastAsia" w:ascii="方正仿宋_GBK" w:hAnsi="方正仿宋_GBK" w:eastAsia="方正仿宋_GBK" w:cs="方正仿宋_GBK"/>
          <w:b w:val="0"/>
          <w:bCs w:val="0"/>
          <w:kern w:val="0"/>
          <w:sz w:val="32"/>
          <w:szCs w:val="32"/>
          <w:lang w:eastAsia="zh-CN"/>
        </w:rPr>
        <w:t>据实结算。</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（三）交货地点：具体以中标合同约定为准。</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四）验收与评价：采购人对配送货物的数量、规格、品牌进行签收确认。中标人应当按采购需求中产品要求送货，否则，即使采购人已签收或验收，仍有权退还上述货物；由此造成逾期交付的，由中标人承担违约责任并赔偿采购人相应损失。</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五）响应及解决时间：服务期间，中标人应向采购人提供优质售后服务。接到采购人通知后，常规订单中标人应在30分钟内响应，4小时内送达采购人指定地点；应急订单中标人应在接到应急需求后2小时内送达。投标人须设立7×24小时应急值守电话，接到应急需求后30分钟内响应、24小时内处理完毕。上述时间要求应在投标文件中作出书面承诺，未按承诺履行的，按第（六）项违约条款处理。</w:t>
      </w:r>
    </w:p>
    <w:p>
      <w:pPr>
        <w:keepNext w:val="0"/>
        <w:keepLines w:val="0"/>
        <w:pageBreakBefore w:val="0"/>
        <w:widowControl/>
        <w:numPr>
          <w:ilvl w:val="0"/>
          <w:numId w:val="8"/>
        </w:numPr>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违约处理：中标人交付的产品和服务不符合投标承诺或招标文件规定的，采购人有权给予其履约评价等级为“差”，并单方解除合同；中标人应按不能交货部分价款的10%向采购人支付违约金，同时采购人按政府采购相关规定及合同约定处理。</w:t>
      </w:r>
    </w:p>
    <w:p>
      <w:pPr>
        <w:keepNext w:val="0"/>
        <w:keepLines w:val="0"/>
        <w:pageBreakBefore w:val="0"/>
        <w:widowControl/>
        <w:numPr>
          <w:ilvl w:val="0"/>
          <w:numId w:val="8"/>
        </w:numPr>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color w:val="000000" w:themeColor="text1"/>
          <w:kern w:val="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lang w:val="en-US" w:eastAsia="zh-CN"/>
          <w14:textFill>
            <w14:solidFill>
              <w14:schemeClr w14:val="tx1"/>
            </w14:solidFill>
          </w14:textFill>
        </w:rPr>
        <w:t>付款方式：采购人每月收到中标人正规发票及报账资料后，按照财政审批流程支付对应款项。</w:t>
      </w:r>
    </w:p>
    <w:p>
      <w:pPr>
        <w:keepNext w:val="0"/>
        <w:keepLines w:val="0"/>
        <w:pageBreakBefore w:val="0"/>
        <w:widowControl/>
        <w:numPr>
          <w:ilvl w:val="0"/>
          <w:numId w:val="8"/>
        </w:numPr>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color w:val="000000" w:themeColor="text1"/>
          <w:kern w:val="0"/>
          <w:sz w:val="32"/>
          <w:szCs w:val="32"/>
          <w:lang w:val="en-US" w:eastAsia="zh-CN"/>
          <w14:textFill>
            <w14:solidFill>
              <w14:schemeClr w14:val="tx1"/>
            </w14:solidFill>
          </w14:textFill>
        </w:rPr>
        <w:t>服务期限：1年，时间以合同签订为准。本项目为长期服务项目，合同期满可以续签，但合同履行期限最长不得超过二十四个月。如采购人对履约情况不满意，采购人不再续约。</w:t>
      </w:r>
      <w:r>
        <w:rPr>
          <w:rFonts w:hint="eastAsia" w:ascii="方正仿宋_GBK" w:hAnsi="方正仿宋_GBK" w:eastAsia="方正仿宋_GBK" w:cs="方正仿宋_GBK"/>
          <w:b w:val="0"/>
          <w:bCs w:val="0"/>
          <w:color w:val="FF0000"/>
          <w:kern w:val="0"/>
          <w:sz w:val="32"/>
          <w:szCs w:val="32"/>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（七）文件补充：凡涉及采购文件的补充说明和修改，均以我院书面通知为准。</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（八）解释权：本次采购的相关事宜由我院负责解释。</w:t>
      </w:r>
    </w:p>
    <w:p>
      <w:pPr>
        <w:keepNext w:val="0"/>
        <w:keepLines w:val="0"/>
        <w:pageBreakBefore w:val="0"/>
        <w:widowControl w:val="0"/>
        <w:kinsoku/>
        <w:wordWrap/>
        <w:overflowPunct/>
        <w:topLinePunct w:val="0"/>
        <w:autoSpaceDE/>
        <w:autoSpaceDN/>
        <w:bidi w:val="0"/>
        <w:adjustRightInd/>
        <w:snapToGrid/>
        <w:spacing w:before="240" w:after="120" w:line="560" w:lineRule="exact"/>
        <w:ind w:firstLine="640" w:firstLineChars="200"/>
        <w:textAlignment w:val="auto"/>
        <w:rPr>
          <w:rFonts w:hint="eastAsia" w:ascii="方正黑体_GBK" w:hAnsi="方正黑体_GBK" w:eastAsia="方正黑体_GBK" w:cs="方正黑体_GBK"/>
          <w:b w:val="0"/>
          <w:bCs w:val="0"/>
          <w:kern w:val="0"/>
          <w:sz w:val="32"/>
          <w:szCs w:val="32"/>
        </w:rPr>
      </w:pPr>
      <w:r>
        <w:rPr>
          <w:rFonts w:hint="eastAsia" w:ascii="方正黑体_GBK" w:hAnsi="方正黑体_GBK" w:eastAsia="方正黑体_GBK" w:cs="方正黑体_GBK"/>
          <w:b w:val="0"/>
          <w:bCs w:val="0"/>
          <w:kern w:val="0"/>
          <w:sz w:val="32"/>
          <w:szCs w:val="32"/>
        </w:rPr>
        <w:t>三、报名文件的构成</w:t>
      </w:r>
      <w:r>
        <w:rPr>
          <w:rFonts w:hint="eastAsia" w:ascii="方正黑体_GBK" w:hAnsi="方正黑体_GBK" w:eastAsia="方正黑体_GBK" w:cs="方正黑体_GBK"/>
          <w:b w:val="0"/>
          <w:bCs w:val="0"/>
          <w:kern w:val="0"/>
          <w:sz w:val="32"/>
          <w:szCs w:val="32"/>
          <w:lang w:eastAsia="zh-CN"/>
        </w:rPr>
        <w:t>与式样</w:t>
      </w:r>
      <w:r>
        <w:rPr>
          <w:rFonts w:hint="eastAsia" w:ascii="方正黑体_GBK" w:hAnsi="方正黑体_GBK" w:eastAsia="方正黑体_GBK" w:cs="方正黑体_GBK"/>
          <w:b w:val="0"/>
          <w:bCs w:val="0"/>
          <w:kern w:val="0"/>
          <w:sz w:val="32"/>
          <w:szCs w:val="32"/>
        </w:rPr>
        <w:t xml:space="preserve"> </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（一）</w:t>
      </w:r>
      <w:r>
        <w:rPr>
          <w:rFonts w:hint="eastAsia" w:ascii="方正仿宋_GBK" w:hAnsi="方正仿宋_GBK" w:eastAsia="方正仿宋_GBK" w:cs="方正仿宋_GBK"/>
          <w:b w:val="0"/>
          <w:bCs w:val="0"/>
          <w:color w:val="auto"/>
          <w:kern w:val="0"/>
          <w:sz w:val="32"/>
          <w:szCs w:val="32"/>
          <w:lang w:eastAsia="zh-CN"/>
        </w:rPr>
        <w:t>报名文件需按顺序装订成册、编制目录，密封于袋中并在封口处加盖单位公章，封面注明报名单位全称、联系人及电话。具体包含以下文件：</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1.项目报价表：按附件2清单格式提交各项耗材单价、总价及费用构成等。</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2.落地服务方案：根据商务条款的服务要求，提供对应落地服务方案，至少包括配送安排与物流保障、应急补货预案等内容。</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3.营业执照复印件及法定代表人证明书：复印件需加盖公章，法定代表人证明书需明确经营范围。（本项属资格符合性审查要件，不参与综合评分；未按要求提供的，报名文件作无效处理。）</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4.质量保障及服务保障方案：说明项目服务和质量保障措施是否全面、具体、可操作，至少应包括：（1）供货渠道与货源稳定性；（2）备货与库存管理机制；（3）配送安排与物流保障；（4）应急补货预案；（5）质量追溯与售后处理；（6）合同履行与报价测算依据。各项措施须具体可行并配有量化指标，并附供货渠道、仓储、合同履行与报价测算等证明材料。</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5.同类项目业绩证明：提供近三年（以合同签订日期为准）内食堂辅助耗材或同类货物供货项目业绩，附合同关键页（含合同双方名称、主要服务内容、签订日期、双方盖章页）及履约证明材料（发票或验收、结算证明），加盖投标人公章，原件备查；同一项目续签合同的不得重复计分。</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6.企业诚信声明函：格式自拟，加盖公章。声明内容应明确本单位不存在《深圳市财政局政府采购供应商信用信息管理办法》（深财规〔2023〕3号）列明的一般行政处罚信息、一般违法失信记录信息；采购人保留在评审及履约期间查询核实本单位信用记录的权利。</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7.符合政府采购法规定条件声明函：格式自拟，加盖公章。（本项属资格符合性审查要件，不参与综合评分；未按要求提供的，报名文件作无效处理。）</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8.政府采购报名及履约承诺函：格式自拟，加盖公章。须明确承诺：（1）常规订单接到采购人通知后30分钟内响应、4小时内送达采购人指定地点；（2）应急订单接到应急需求后2小时内送达；（3）设立7×24小时应急值守电话，接到应急需求后30分钟内响应、24小时内处理完毕。</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9.产品检测报告：提供一次性饭盒类（含一次性汤碗、一次性方盒）、一次性筷子、一次性手套、保鲜膜及食品级封口袋等食品安全类耗材在有效期内的检测报告，报告须载明受检产品名称、规格及检测结论，加盖投标人公章；洗洁精、清洁剂等非入口类耗材不纳入本项强制检测要求。</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10.仓储场所证明：提供自有或租赁仓储场所的产权证明或租赁合同，以及仓储场所至采购人所在地的地图测距截图或定位证明，加盖投标人公章。</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11.项目专职负责人材料：提供指派负责本项目对接与履约协调的专职负责人姓名、岗位职责说明，以及该人员近三个月社保缴纳证明，加</w:t>
      </w:r>
      <w:bookmarkStart w:id="0" w:name="_GoBack"/>
      <w:bookmarkEnd w:id="0"/>
      <w:r>
        <w:rPr>
          <w:rFonts w:hint="eastAsia" w:ascii="方正仿宋_GBK" w:hAnsi="方正仿宋_GBK" w:eastAsia="方正仿宋_GBK" w:cs="方正仿宋_GBK"/>
          <w:b w:val="0"/>
          <w:bCs w:val="0"/>
          <w:kern w:val="0"/>
          <w:sz w:val="32"/>
          <w:szCs w:val="32"/>
          <w:lang w:eastAsia="zh-CN"/>
        </w:rPr>
        <w:t>盖投标人公章。</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color w:val="000000" w:themeColor="text1"/>
          <w:kern w:val="0"/>
          <w:sz w:val="32"/>
          <w:szCs w:val="32"/>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lang w:eastAsia="zh-CN"/>
          <w14:textFill>
            <w14:solidFill>
              <w14:schemeClr w14:val="tx1"/>
            </w14:solidFill>
          </w14:textFill>
        </w:rPr>
        <w:t>12.资质证书：提供下列认证证书复印件并加盖投标人公章，证书须在有效期内：ISO9001质量管理体系认证、ISO28000 供应链安全管理体系认证证书、ISO14001环境管理体系认证证书、ISO045001职业健康安全管理体系认证证书、售后服务评价体系认证证书。</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val="en-US" w:eastAsia="zh-CN"/>
        </w:rPr>
        <w:t>13.</w:t>
      </w:r>
      <w:r>
        <w:rPr>
          <w:rFonts w:hint="eastAsia" w:ascii="方正仿宋_GBK" w:hAnsi="方正仿宋_GBK" w:eastAsia="方正仿宋_GBK" w:cs="方正仿宋_GBK"/>
          <w:b w:val="0"/>
          <w:bCs w:val="0"/>
          <w:kern w:val="0"/>
          <w:sz w:val="32"/>
          <w:szCs w:val="32"/>
          <w:lang w:eastAsia="zh-CN"/>
        </w:rPr>
        <w:t>违约承诺函：格式自拟，加盖公章。承诺严格履行招标文件及投标承诺的项目内容职责，违约由本单位承担相应责任与</w:t>
      </w:r>
    </w:p>
    <w:p>
      <w:pPr>
        <w:keepNext w:val="0"/>
        <w:keepLines w:val="0"/>
        <w:pageBreakBefore w:val="0"/>
        <w:widowControl/>
        <w:kinsoku/>
        <w:wordWrap/>
        <w:overflowPunct/>
        <w:topLinePunct w:val="0"/>
        <w:autoSpaceDE/>
        <w:autoSpaceDN/>
        <w:bidi w:val="0"/>
        <w:adjustRightInd/>
        <w:snapToGrid/>
        <w:spacing w:after="0" w:line="560" w:lineRule="exact"/>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后果，包括按不能交货部分价款的10%支付违约金，并接受履约评价为“差”及采购人单方解除合同的处理。</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1</w:t>
      </w:r>
      <w:r>
        <w:rPr>
          <w:rFonts w:hint="eastAsia" w:ascii="方正仿宋_GBK" w:hAnsi="方正仿宋_GBK" w:eastAsia="方正仿宋_GBK" w:cs="方正仿宋_GBK"/>
          <w:b w:val="0"/>
          <w:bCs w:val="0"/>
          <w:kern w:val="0"/>
          <w:sz w:val="32"/>
          <w:szCs w:val="32"/>
          <w:lang w:val="en-US" w:eastAsia="zh-CN"/>
        </w:rPr>
        <w:t>4</w:t>
      </w:r>
      <w:r>
        <w:rPr>
          <w:rFonts w:hint="eastAsia" w:ascii="方正仿宋_GBK" w:hAnsi="方正仿宋_GBK" w:eastAsia="方正仿宋_GBK" w:cs="方正仿宋_GBK"/>
          <w:b w:val="0"/>
          <w:bCs w:val="0"/>
          <w:kern w:val="0"/>
          <w:sz w:val="32"/>
          <w:szCs w:val="32"/>
          <w:lang w:eastAsia="zh-CN"/>
        </w:rPr>
        <w:t>.其他在采购需求公示中要求的文件及其证明材料。</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1</w:t>
      </w:r>
      <w:r>
        <w:rPr>
          <w:rFonts w:hint="eastAsia" w:ascii="方正仿宋_GBK" w:hAnsi="方正仿宋_GBK" w:eastAsia="方正仿宋_GBK" w:cs="方正仿宋_GBK"/>
          <w:b w:val="0"/>
          <w:bCs w:val="0"/>
          <w:kern w:val="0"/>
          <w:sz w:val="32"/>
          <w:szCs w:val="32"/>
          <w:lang w:val="en-US" w:eastAsia="zh-CN"/>
        </w:rPr>
        <w:t>5</w:t>
      </w:r>
      <w:r>
        <w:rPr>
          <w:rFonts w:hint="eastAsia" w:ascii="方正仿宋_GBK" w:hAnsi="方正仿宋_GBK" w:eastAsia="方正仿宋_GBK" w:cs="方正仿宋_GBK"/>
          <w:b w:val="0"/>
          <w:bCs w:val="0"/>
          <w:kern w:val="0"/>
          <w:sz w:val="32"/>
          <w:szCs w:val="32"/>
          <w:lang w:eastAsia="zh-CN"/>
        </w:rPr>
        <w:t>.报名供应商可根据项目情况提供其他相关文件。</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left"/>
        <w:textAlignment w:val="auto"/>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eastAsia="zh-CN"/>
        </w:rPr>
        <w:t>（二）报名文件需准备正本一份、副本一份。报名文件的正本需由法定代表人或经其正式授权的代表签字并每页加盖单位印章，授权代表须持有书面的《法定代表人授权书》，并将其附在报名文件中，报名文件的副本可采用正本的复印件。任何行间插字、涂改和增删，必须由报名文件签字人签名或由报名供应商加盖公章才有效。</w:t>
      </w:r>
    </w:p>
    <w:sectPr>
      <w:footerReference r:id="rId5" w:type="default"/>
      <w:pgSz w:w="11906" w:h="16838"/>
      <w:pgMar w:top="1440" w:right="1440" w:bottom="144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auto"/>
    <w:pitch w:val="default"/>
    <w:sig w:usb0="00000000" w:usb1="00000000" w:usb2="00000000" w:usb3="00000000" w:csb0="0000019F" w:csb1="00000000"/>
  </w:font>
  <w:font w:name="ＭＳ 明朝">
    <w:altName w:val="汉仪仿宋S"/>
    <w:panose1 w:val="00000000000000000000"/>
    <w:charset w:val="80"/>
    <w:family w:val="roman"/>
    <w:pitch w:val="default"/>
    <w:sig w:usb0="00000000" w:usb1="00000000" w:usb2="00000010" w:usb3="00000000" w:csb0="00020000" w:csb1="00000000"/>
  </w:font>
  <w:font w:name="ＭＳ 明朝">
    <w:altName w:val="汉仪仿宋S"/>
    <w:panose1 w:val="00000000000000000000"/>
    <w:charset w:val="86"/>
    <w:family w:val="auto"/>
    <w:pitch w:val="default"/>
    <w:sig w:usb0="00000000" w:usb1="00000000" w:usb2="00000000" w:usb3="00000000" w:csb0="00000000" w:csb1="00000000"/>
  </w:font>
  <w:font w:name="思源黑体">
    <w:altName w:val="方正黑体_GBK"/>
    <w:panose1 w:val="00000000000000000000"/>
    <w:charset w:val="00"/>
    <w:family w:val="auto"/>
    <w:pitch w:val="default"/>
    <w:sig w:usb0="00000000" w:usb1="00000000" w:usb2="00000000" w:usb3="00000000" w:csb0="00000000" w:csb1="00000000"/>
  </w:font>
  <w:font w:name="ＭＳ ゴシック">
    <w:altName w:val="汉仪仿宋S"/>
    <w:panose1 w:val="00000000000000000000"/>
    <w:charset w:val="80"/>
    <w:family w:val="modern"/>
    <w:pitch w:val="default"/>
    <w:sig w:usb0="00000000" w:usb1="00000000" w:usb2="00000010" w:usb3="00000000" w:csb0="00020000" w:csb1="00000000"/>
  </w:font>
  <w:font w:name="Courier">
    <w:altName w:val="DejaVu Math TeX Gyre"/>
    <w:panose1 w:val="02000500000000000000"/>
    <w:charset w:val="00"/>
    <w:family w:val="auto"/>
    <w:pitch w:val="default"/>
    <w:sig w:usb0="00000000"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ＭＳ 明朝">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rPr>
                              <w:rFonts w:ascii="Times New Roman" w:hAnsi="Times New Roman" w:eastAsia="思源黑体" w:cs="Times New Roman"/>
                            </w:rPr>
                            <w:t xml:space="preserve">第 </w:t>
                          </w:r>
                          <w:r>
                            <w:fldChar w:fldCharType="begin"/>
                          </w:r>
                          <w:r>
                            <w:instrText xml:space="preserve">PAGE</w:instrText>
                          </w:r>
                          <w:r>
                            <w:fldChar w:fldCharType="separate"/>
                          </w:r>
                          <w:r>
                            <w:fldChar w:fldCharType="end"/>
                          </w:r>
                          <w:r>
                            <w:rPr>
                              <w:rFonts w:ascii="Times New Roman" w:hAnsi="Times New Roman" w:eastAsia="思源黑体" w:cs="Times New Roman"/>
                            </w:rP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4"/>
                    </w:pPr>
                    <w:r>
                      <w:rPr>
                        <w:rFonts w:ascii="Times New Roman" w:hAnsi="Times New Roman" w:eastAsia="思源黑体" w:cs="Times New Roman"/>
                      </w:rPr>
                      <w:t xml:space="preserve">第 </w:t>
                    </w:r>
                    <w:r>
                      <w:fldChar w:fldCharType="begin"/>
                    </w:r>
                    <w:r>
                      <w:instrText xml:space="preserve">PAGE</w:instrText>
                    </w:r>
                    <w:r>
                      <w:fldChar w:fldCharType="separate"/>
                    </w:r>
                    <w:r>
                      <w:fldChar w:fldCharType="end"/>
                    </w:r>
                    <w:r>
                      <w:rPr>
                        <w:rFonts w:ascii="Times New Roman" w:hAnsi="Times New Roman" w:eastAsia="思源黑体" w:cs="Times New Roman"/>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BD9185"/>
    <w:multiLevelType w:val="singleLevel"/>
    <w:tmpl w:val="FFBD9185"/>
    <w:lvl w:ilvl="0" w:tentative="0">
      <w:start w:val="1"/>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abstractNum w:abstractNumId="7">
    <w:nsid w:val="179F11A1"/>
    <w:multiLevelType w:val="singleLevel"/>
    <w:tmpl w:val="179F11A1"/>
    <w:lvl w:ilvl="0" w:tentative="0">
      <w:start w:val="6"/>
      <w:numFmt w:val="chineseCounting"/>
      <w:suff w:val="nothing"/>
      <w:lvlText w:val="（%1）"/>
      <w:lvlJc w:val="left"/>
      <w:rPr>
        <w:rFonts w:hint="eastAsia"/>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58E00D2"/>
    <w:rsid w:val="39FDAEC2"/>
    <w:rsid w:val="3D5FC734"/>
    <w:rsid w:val="3E391382"/>
    <w:rsid w:val="3F9FE5FD"/>
    <w:rsid w:val="3FBDC582"/>
    <w:rsid w:val="57BF4112"/>
    <w:rsid w:val="6BEF0643"/>
    <w:rsid w:val="6FFE3559"/>
    <w:rsid w:val="75EFA413"/>
    <w:rsid w:val="79EF25B1"/>
    <w:rsid w:val="7BD77431"/>
    <w:rsid w:val="7EF9A819"/>
    <w:rsid w:val="BDEF0A3D"/>
    <w:rsid w:val="E5F83C89"/>
    <w:rsid w:val="E77E5600"/>
    <w:rsid w:val="EFF68079"/>
    <w:rsid w:val="F5FF9272"/>
    <w:rsid w:val="F7BDF717"/>
    <w:rsid w:val="FDDAF7FD"/>
    <w:rsid w:val="FDFB6CED"/>
    <w:rsid w:val="FEFF4F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imes New Roman" w:hAnsi="Times New Roman" w:eastAsia="思源黑体" w:cs="Times New Roman"/>
      <w:sz w:val="24"/>
      <w:szCs w:val="24"/>
      <w:lang w:val="en-US" w:eastAsia="en-US" w:bidi="ar-SA"/>
    </w:rPr>
  </w:style>
  <w:style w:type="paragraph" w:styleId="4">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2"/>
      <w:szCs w:val="32"/>
    </w:rPr>
  </w:style>
  <w:style w:type="paragraph" w:styleId="5">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14:textFill>
        <w14:solidFill>
          <w14:schemeClr w14:val="accent1"/>
        </w14:solidFill>
      </w14:textFill>
    </w:rPr>
  </w:style>
  <w:style w:type="paragraph" w:styleId="6">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7">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44"/>
    <w:unhideWhenUsed/>
    <w:qFormat/>
    <w:uiPriority w:val="99"/>
    <w:pPr>
      <w:spacing w:after="120"/>
    </w:pPr>
  </w:style>
  <w:style w:type="paragraph" w:styleId="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6"/>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2"/>
    <w:qFormat/>
    <w:uiPriority w:val="99"/>
  </w:style>
  <w:style w:type="character" w:customStyle="1" w:styleId="145">
    <w:name w:val="Body Text 2 Char"/>
    <w:basedOn w:val="132"/>
    <w:link w:val="28"/>
    <w:qFormat/>
    <w:uiPriority w:val="99"/>
  </w:style>
  <w:style w:type="character" w:customStyle="1" w:styleId="146">
    <w:name w:val="Body Text 3 Char"/>
    <w:basedOn w:val="132"/>
    <w:link w:val="18"/>
    <w:qFormat/>
    <w:uiPriority w:val="99"/>
    <w:rPr>
      <w:sz w:val="16"/>
      <w:szCs w:val="16"/>
    </w:rPr>
  </w:style>
  <w:style w:type="character" w:customStyle="1" w:styleId="147">
    <w:name w:val="Macro Text Char"/>
    <w:basedOn w:val="132"/>
    <w:link w:val="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8"/>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9"/>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2013-12-27T15:15:00Z</dcterms:created>
  <dc:creator>python-docx</dc:creator>
  <dc:description>generated by python-docx</dc:description>
  <cp:lastModifiedBy>fanjiasong</cp:lastModifiedBy>
  <dcterms:modified xsi:type="dcterms:W3CDTF">2026-10-21T10:03:01Z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{"Label":"1","ContentProducer":"001191440300708461136T1WFUO","ProduceID":"90855f2fe67bd6ad9705aa28c431d1e3-o1oo","ReservedCode1":"{\"Type\":\" TC260PG\",\"Version\":1,\"Bindings\":[{\"Type\":\"soft\",\"AlgID\":\"sm3\",\"Value\":\"6aa35e150510c40c47ac3d80065b8924e8ee64ac93461c6028fd683a457bc21c\"},{\"Type\":\"hash\",\"AlgID\":\"sm3\",\"Value\":\"623dea69f4cb15482d47e082f0fd91eaf30d76fce83e614de116c57f5271ddff\"}],\"PubSD\":[{\"Type\":\"DS\",\"AlgID\":\"sm2\",\"TBSData\":{\"Type\":\"Binding\",\"BType\":\"hash\"},\"Signature\":\"3044022042a1ad8c475f8d7ff20fc7d5b37bcf43147bfe13868cf4d01db7ef5de223a30902201222cb6143e720c707a8588ec368f17045860625fb1417917581dc7b52db1a6a\"},{\"Type\":\"PubKey\",\"AlgID\":\"sm2\",\"KeyValue\":\"0407f79b28a17a752b3aae4305c98b48978213832729a2571850b1310b2bc9fe8fee039ccf25ebfeac27502414d9fcef792d777183c98893d226171c2f7a3289a2\"}],\"Extension\":{\"Timestamp\":1791964266,\"KeyVersion\":\"v1-TxLeOmf7bqU223\"}}","ContentPropagator":"001191440300708461136T1WFUO","PropagateID":"90855f2fe67bd6ad9705aa28c431d1e3-o1oo","ReservedCode2":"{\"Type\":\" TC260PG\",\"Version\":1,\"Bindings\":[{\"Type\":\"soft\",\"AlgID\":\"sm3\",\"Value\":\"6aa35e150510c40c47ac3d80065b8924e8ee64ac93461c6028fd683a457bc21c\"},{\"Type\":\"hash\",\"AlgID\":\"sm3\",\"Value\":\"623dea69f4cb15482d47e082f0fd91eaf30d76fce83e614de116c57f5271ddff\"}],\"PubSD\":[{\"Type\":\"DS\",\"AlgID\":\"sm2\",\"TBSData\":{\"Type\":\"Binding\",\"BType\":\"hash\"},\"Signature\":\"3045022100c6e170200da3052d6932bde9238b422f0f30db463f2d8dec02f58df384f2847802203e384648a108cb097e20c14199aca0b48474e8414707abc267d0f03ebbcb9bc4\"},{\"Type\":\"PubKey\",\"AlgID\":\"sm2\",\"KeyValue\":\"0407f79b28a17a752b3aae4305c98b48978213832729a2571850b1310b2bc9fe8fee039ccf25ebfeac27502414d9fcef792d777183c98893d226171c2f7a3289a2\"}],\"Extension\":{\"Timestamp\":1791964266,\"KeyVersion\":\"v1-TxLeOmf7bqU223\"}}"}</vt:lpwstr>
  </property>
  <property fmtid="{D5CDD505-2E9C-101B-9397-08002B2CF9AE}" pid="3" name="KSOProductBuildVer">
    <vt:lpwstr>2052-11.8.2.10505</vt:lpwstr>
  </property>
</Properties>
</file>